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B18D3" w14:textId="41B6A565" w:rsidR="0068359D" w:rsidRDefault="00916A66" w:rsidP="00F34288">
      <w:pPr>
        <w:framePr w:hSpace="141" w:wrap="around" w:vAnchor="text" w:hAnchor="page" w:x="1472" w:y="-903"/>
        <w:spacing w:line="240" w:lineRule="auto"/>
      </w:pPr>
      <w:r>
        <w:rPr>
          <w:b/>
          <w:bCs/>
          <w:color w:val="FFFFFF" w:themeColor="background1"/>
          <w:sz w:val="36"/>
          <w:szCs w:val="36"/>
        </w:rPr>
        <w:t xml:space="preserve">Abteilung </w:t>
      </w:r>
      <w:r w:rsidR="005E3139">
        <w:rPr>
          <w:b/>
          <w:bCs/>
          <w:color w:val="FFFFFF" w:themeColor="background1"/>
          <w:sz w:val="36"/>
          <w:szCs w:val="36"/>
        </w:rPr>
        <w:t>Grundlagen</w:t>
      </w:r>
    </w:p>
    <w:sdt>
      <w:sdtPr>
        <w:id w:val="2079089214"/>
        <w:docPartObj>
          <w:docPartGallery w:val="Cover Pages"/>
          <w:docPartUnique/>
        </w:docPartObj>
      </w:sdtPr>
      <w:sdtEndPr>
        <w:rPr>
          <w:b/>
        </w:rPr>
      </w:sdtEndPr>
      <w:sdtContent>
        <w:p w14:paraId="63737882" w14:textId="6BED3582" w:rsidR="002D6FB5" w:rsidRDefault="002D6FB5" w:rsidP="0028589B">
          <w:pPr>
            <w:jc w:val="left"/>
          </w:pPr>
        </w:p>
        <w:p w14:paraId="2291BAB9" w14:textId="539B9D78" w:rsidR="003F0179" w:rsidRPr="00106267" w:rsidRDefault="005E3139" w:rsidP="006854A1">
          <w:pPr>
            <w:pStyle w:val="TitelCover"/>
            <w:framePr w:hSpace="141" w:wrap="around" w:vAnchor="text" w:hAnchor="text" w:y="4383"/>
            <w:spacing w:before="0" w:line="600" w:lineRule="exact"/>
          </w:pPr>
          <w:r>
            <w:t>Wiedereingliederungs-teilzeit</w:t>
          </w:r>
        </w:p>
        <w:p w14:paraId="5FE2F7B4" w14:textId="6B66312B" w:rsidR="00FA45D8" w:rsidRPr="002D6FB5" w:rsidRDefault="009B45B6" w:rsidP="00922F98">
          <w:pPr>
            <w:tabs>
              <w:tab w:val="left" w:pos="7938"/>
            </w:tabs>
            <w:spacing w:before="0" w:line="240" w:lineRule="auto"/>
            <w:jc w:val="left"/>
          </w:pPr>
          <w:r w:rsidRPr="00C50539">
            <w:rPr>
              <w:noProof/>
            </w:rPr>
            <mc:AlternateContent>
              <mc:Choice Requires="wps">
                <w:drawing>
                  <wp:anchor distT="45720" distB="45720" distL="114300" distR="114300" simplePos="0" relativeHeight="251668480" behindDoc="0" locked="0" layoutInCell="1" allowOverlap="1" wp14:anchorId="719F95A4" wp14:editId="0BFE4BCD">
                    <wp:simplePos x="0" y="0"/>
                    <wp:positionH relativeFrom="margin">
                      <wp:posOffset>0</wp:posOffset>
                    </wp:positionH>
                    <wp:positionV relativeFrom="margin">
                      <wp:posOffset>4861651</wp:posOffset>
                    </wp:positionV>
                    <wp:extent cx="5498841" cy="1201783"/>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841" cy="1201783"/>
                            </a:xfrm>
                            <a:prstGeom prst="rect">
                              <a:avLst/>
                            </a:prstGeom>
                            <a:noFill/>
                            <a:ln w="9525">
                              <a:noFill/>
                              <a:miter lim="800000"/>
                              <a:headEnd/>
                              <a:tailEnd/>
                            </a:ln>
                          </wps:spPr>
                          <wps:txbx>
                            <w:txbxContent>
                              <w:p w14:paraId="3672BC11" w14:textId="363D96E8" w:rsidR="00CC3FC0" w:rsidRPr="009B45B6" w:rsidRDefault="002528C8" w:rsidP="00482509">
                                <w:pPr>
                                  <w:pStyle w:val="berschrift1"/>
                                  <w:rPr>
                                    <w:rFonts w:ascii="Arial Black" w:hAnsi="Arial Black"/>
                                    <w:lang w:val="de-AT"/>
                                  </w:rPr>
                                </w:pPr>
                                <w:bookmarkStart w:id="0" w:name="_Toc57380733"/>
                                <w:bookmarkStart w:id="1" w:name="_Toc57797909"/>
                                <w:bookmarkStart w:id="2" w:name="_Toc57798672"/>
                                <w:r>
                                  <w:rPr>
                                    <w:rFonts w:ascii="Arial Black" w:hAnsi="Arial Black"/>
                                    <w:lang w:val="de-AT"/>
                                  </w:rPr>
                                  <w:t>Muster-Betriebsvereinbarung</w:t>
                                </w:r>
                                <w:bookmarkEnd w:id="0"/>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F95A4" id="_x0000_t202" coordsize="21600,21600" o:spt="202" path="m,l,21600r21600,l21600,xe">
                    <v:stroke joinstyle="miter"/>
                    <v:path gradientshapeok="t" o:connecttype="rect"/>
                  </v:shapetype>
                  <v:shape id="Textfeld 2" o:spid="_x0000_s1026" type="#_x0000_t202" style="position:absolute;margin-left:0;margin-top:382.8pt;width:433pt;height:9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" filled="f" stroked="f">
                    <v:textbox>
                      <w:txbxContent>
                        <w:p w14:paraId="3672BC11" w14:textId="363D96E8" w:rsidR="00CC3FC0" w:rsidRPr="009B45B6" w:rsidRDefault="002528C8" w:rsidP="00482509">
                          <w:pPr>
                            <w:pStyle w:val="berschrift1"/>
                            <w:rPr>
                              <w:rFonts w:ascii="Arial Black" w:hAnsi="Arial Black"/>
                              <w:lang w:val="de-AT"/>
                            </w:rPr>
                          </w:pPr>
                          <w:bookmarkStart w:id="3" w:name="_Toc57380733"/>
                          <w:bookmarkStart w:id="4" w:name="_Toc57797909"/>
                          <w:bookmarkStart w:id="5" w:name="_Toc57798672"/>
                          <w:r>
                            <w:rPr>
                              <w:rFonts w:ascii="Arial Black" w:hAnsi="Arial Black"/>
                              <w:lang w:val="de-AT"/>
                            </w:rPr>
                            <w:t>Muster-Betriebsvereinbarung</w:t>
                          </w:r>
                          <w:bookmarkEnd w:id="3"/>
                          <w:bookmarkEnd w:id="4"/>
                          <w:bookmarkEnd w:id="5"/>
                        </w:p>
                      </w:txbxContent>
                    </v:textbox>
                    <w10:wrap anchorx="margin" anchory="margin"/>
                  </v:shape>
                </w:pict>
              </mc:Fallback>
            </mc:AlternateContent>
          </w:r>
          <w:r w:rsidR="002D6FB5">
            <w:rPr>
              <w:b/>
            </w:rPr>
            <w:br w:type="page"/>
          </w:r>
        </w:p>
      </w:sdtContent>
    </w:sdt>
    <w:p w14:paraId="05245D27" w14:textId="6B8C9C87" w:rsidR="002C57B6" w:rsidRDefault="002C57B6" w:rsidP="002C57B6">
      <w:pPr>
        <w:pStyle w:val="H4"/>
        <w:pBdr>
          <w:bottom w:val="single" w:sz="6" w:space="14" w:color="D61036" w:themeColor="accent2"/>
        </w:pBdr>
        <w:shd w:val="clear" w:color="auto" w:fill="FFFFFF" w:themeFill="background1"/>
        <w:rPr>
          <w:color w:val="auto"/>
        </w:rPr>
      </w:pPr>
      <w:r w:rsidRPr="00636896">
        <w:rPr>
          <w:b/>
          <w:color w:val="auto"/>
        </w:rPr>
        <w:lastRenderedPageBreak/>
        <w:t>Vorbemerkung</w:t>
      </w:r>
      <w:r w:rsidRPr="00636896">
        <w:rPr>
          <w:color w:val="auto"/>
        </w:rPr>
        <w:t xml:space="preserve">: Mustervereinbarungen und Leitfäden können Orientierung geben, sind jedoch nur dann nützlich, wenn sie auf die speziellen betrieblichen Umstände zugeschnitten sind. Wird ein Betriebsvereinbarungsmuster nicht „maßgeschneidert“, gehen schnell wichtige Gestaltungsmöglichkeiten verloren. Aus diesem Grund sind die Regelungen der nachfolgenden Betriebsvereinbarung als Eckpunkte zu verstehen. Sie sollen als Anregungen dienen, um daraus eine zu den Verhältnissen im eigenen Betrieb optimal passende Vereinbarung zu </w:t>
      </w:r>
      <w:r w:rsidR="005E3139">
        <w:rPr>
          <w:color w:val="auto"/>
        </w:rPr>
        <w:t xml:space="preserve">entwickeln. </w:t>
      </w:r>
    </w:p>
    <w:p w14:paraId="188C9A60" w14:textId="77777777" w:rsidR="005E3139" w:rsidRPr="005E3139" w:rsidRDefault="005E3139" w:rsidP="005E3139">
      <w:pPr>
        <w:pStyle w:val="H4"/>
        <w:pBdr>
          <w:bottom w:val="single" w:sz="6" w:space="14" w:color="D61036" w:themeColor="accent2"/>
        </w:pBdr>
        <w:shd w:val="clear" w:color="auto" w:fill="FFFFFF" w:themeFill="background1"/>
        <w:rPr>
          <w:b/>
          <w:color w:val="auto"/>
        </w:rPr>
      </w:pPr>
      <w:r w:rsidRPr="005E3139">
        <w:rPr>
          <w:b/>
          <w:color w:val="auto"/>
        </w:rPr>
        <w:t xml:space="preserve">Achtung!!!  </w:t>
      </w:r>
    </w:p>
    <w:p w14:paraId="0C5DE959" w14:textId="650B2319" w:rsidR="005E3139" w:rsidRPr="00636896" w:rsidRDefault="005E3139" w:rsidP="005E3139">
      <w:pPr>
        <w:pStyle w:val="H4"/>
        <w:pBdr>
          <w:bottom w:val="single" w:sz="6" w:space="14" w:color="D61036" w:themeColor="accent2"/>
        </w:pBdr>
        <w:shd w:val="clear" w:color="auto" w:fill="FFFFFF" w:themeFill="background1"/>
        <w:rPr>
          <w:color w:val="auto"/>
        </w:rPr>
      </w:pPr>
      <w:r w:rsidRPr="005E3139">
        <w:rPr>
          <w:color w:val="auto"/>
        </w:rPr>
        <w:t>Dieses Muster nimmt keine Rücksicht darauf, ob der anzuwendende Kollektivvertrag spezielle Bestimmungen zur Wiedereingliederung enthält. In diesem Fall ist die Betriebsvereinbarung nach dem Günstigkeitsprinzip an die kollektivvertraglichen Basisbestimmungen anzupassen.</w:t>
      </w:r>
    </w:p>
    <w:p w14:paraId="5F16552B" w14:textId="77777777" w:rsidR="002C57B6" w:rsidRPr="00636896" w:rsidRDefault="002C57B6" w:rsidP="002C57B6">
      <w:pPr>
        <w:pStyle w:val="H4"/>
        <w:pBdr>
          <w:bottom w:val="single" w:sz="6" w:space="14" w:color="D61036" w:themeColor="accent2"/>
        </w:pBdr>
        <w:shd w:val="clear" w:color="auto" w:fill="FFFFFF" w:themeFill="background1"/>
        <w:rPr>
          <w:color w:val="auto"/>
        </w:rPr>
      </w:pPr>
      <w:r w:rsidRPr="00636896">
        <w:rPr>
          <w:color w:val="auto"/>
        </w:rPr>
        <w:t xml:space="preserve">Die GPA unterstützt und berät gerne auf diesem Weg! </w:t>
      </w:r>
    </w:p>
    <w:p w14:paraId="76CE2EB4" w14:textId="77777777" w:rsidR="002C57B6" w:rsidRPr="00636896" w:rsidRDefault="002C57B6" w:rsidP="002C57B6">
      <w:pPr>
        <w:jc w:val="center"/>
        <w:rPr>
          <w:rFonts w:cs="Arial"/>
          <w:b/>
          <w:szCs w:val="20"/>
        </w:rPr>
      </w:pPr>
    </w:p>
    <w:p w14:paraId="5EE2B8A8" w14:textId="77777777" w:rsidR="002C57B6" w:rsidRPr="00636896" w:rsidRDefault="002C57B6" w:rsidP="002C57B6">
      <w:pPr>
        <w:pStyle w:val="H4"/>
        <w:pBdr>
          <w:top w:val="single" w:sz="6" w:space="12" w:color="808080" w:themeColor="background1" w:themeShade="80"/>
          <w:left w:val="single" w:sz="6" w:space="12" w:color="808080" w:themeColor="background1" w:themeShade="80"/>
          <w:bottom w:val="single" w:sz="6" w:space="12" w:color="808080" w:themeColor="background1" w:themeShade="80"/>
          <w:right w:val="single" w:sz="6" w:space="12" w:color="808080" w:themeColor="background1" w:themeShade="80"/>
        </w:pBdr>
        <w:shd w:val="clear" w:color="auto" w:fill="D9D9D9" w:themeFill="background1" w:themeFillShade="D9"/>
        <w:rPr>
          <w:color w:val="auto"/>
        </w:rPr>
      </w:pPr>
      <w:r w:rsidRPr="00636896">
        <w:rPr>
          <w:b/>
          <w:color w:val="auto"/>
        </w:rPr>
        <w:t>Hinweis</w:t>
      </w:r>
      <w:r w:rsidRPr="00636896">
        <w:rPr>
          <w:color w:val="auto"/>
        </w:rPr>
        <w:t xml:space="preserve">: Die in der Muster-Betriebsvereinbarung grau hinterlegten Passagen sind als erläuternde Kommentare zu verstehen oder weisen auf alternative Vorgangsweisen hin.  </w:t>
      </w:r>
    </w:p>
    <w:p w14:paraId="7D415BE2" w14:textId="4D2BE9C7" w:rsidR="00EF1A4D" w:rsidRDefault="00EF1A4D" w:rsidP="00EF1A4D">
      <w:pPr>
        <w:jc w:val="center"/>
        <w:rPr>
          <w:rFonts w:cs="Arial"/>
          <w:b/>
          <w:szCs w:val="20"/>
        </w:rPr>
      </w:pPr>
    </w:p>
    <w:p w14:paraId="24AB75E9" w14:textId="77777777" w:rsidR="00B451C3" w:rsidRPr="00EF1A4D" w:rsidRDefault="00B451C3" w:rsidP="00EF1A4D">
      <w:pPr>
        <w:jc w:val="center"/>
        <w:rPr>
          <w:rFonts w:cs="Arial"/>
          <w:b/>
          <w:szCs w:val="20"/>
        </w:rPr>
      </w:pPr>
    </w:p>
    <w:p w14:paraId="6F19897E" w14:textId="0B5B5B6F" w:rsidR="00EF1A4D" w:rsidRPr="00EF1A4D" w:rsidRDefault="00E05AF3" w:rsidP="00EF1A4D">
      <w:pPr>
        <w:pStyle w:val="berschrift1"/>
        <w:jc w:val="center"/>
      </w:pPr>
      <w:bookmarkStart w:id="3" w:name="_Toc57380734"/>
      <w:bookmarkStart w:id="4" w:name="_Toc57797910"/>
      <w:bookmarkStart w:id="5" w:name="_Toc57798673"/>
      <w:r>
        <w:t>Muster-</w:t>
      </w:r>
      <w:r w:rsidR="00EF1A4D" w:rsidRPr="00EF1A4D">
        <w:t xml:space="preserve">Betriebsvereinbarung </w:t>
      </w:r>
      <w:bookmarkEnd w:id="3"/>
      <w:bookmarkEnd w:id="4"/>
      <w:r w:rsidR="005E3139">
        <w:t>zur</w:t>
      </w:r>
      <w:bookmarkEnd w:id="5"/>
    </w:p>
    <w:p w14:paraId="5349F974" w14:textId="112FD809" w:rsidR="00E05AF3" w:rsidRDefault="005E3139" w:rsidP="00EF1A4D">
      <w:pPr>
        <w:pStyle w:val="berschrift1"/>
        <w:jc w:val="center"/>
      </w:pPr>
      <w:bookmarkStart w:id="6" w:name="_Toc57798674"/>
      <w:r>
        <w:t>Wiedereingliederungsteilzeit</w:t>
      </w:r>
      <w:bookmarkEnd w:id="6"/>
      <w:r w:rsidR="00E05AF3">
        <w:t xml:space="preserve"> </w:t>
      </w:r>
    </w:p>
    <w:p w14:paraId="037BD706" w14:textId="3D8944F8" w:rsidR="00EF1A4D" w:rsidRDefault="00EF1A4D" w:rsidP="00EF1A4D">
      <w:pPr>
        <w:pStyle w:val="berschrift1"/>
        <w:jc w:val="center"/>
      </w:pPr>
    </w:p>
    <w:p w14:paraId="67DA7F27" w14:textId="104FAB63" w:rsidR="00137175" w:rsidRDefault="00137175" w:rsidP="00EF1A4D"/>
    <w:p w14:paraId="5B6EB0AE" w14:textId="04678612" w:rsidR="00061232" w:rsidRDefault="00061232" w:rsidP="00EF1A4D"/>
    <w:p w14:paraId="128F16B7" w14:textId="6E38A5A2" w:rsidR="00061232" w:rsidRDefault="00061232" w:rsidP="00EF1A4D"/>
    <w:p w14:paraId="0E3720E8" w14:textId="654E2F40" w:rsidR="00061232" w:rsidRDefault="00061232" w:rsidP="00EF1A4D"/>
    <w:p w14:paraId="03779C4B" w14:textId="77777777" w:rsidR="00061232" w:rsidRPr="00EF1A4D" w:rsidRDefault="00061232" w:rsidP="00EF1A4D"/>
    <w:p w14:paraId="7F52E1AE" w14:textId="77777777" w:rsidR="00EF1A4D" w:rsidRPr="00EF1A4D" w:rsidRDefault="00EF1A4D" w:rsidP="00EF1A4D">
      <w:pPr>
        <w:widowControl w:val="0"/>
        <w:spacing w:before="0"/>
        <w:rPr>
          <w:rFonts w:cs="Arial"/>
          <w:szCs w:val="20"/>
        </w:rPr>
      </w:pPr>
      <w:r w:rsidRPr="00EF1A4D">
        <w:rPr>
          <w:rFonts w:eastAsia="Calibri" w:cs="Arial"/>
          <w:b/>
          <w:szCs w:val="20"/>
          <w:lang w:eastAsia="en-US"/>
        </w:rPr>
        <w:t>Inhalt</w:t>
      </w:r>
    </w:p>
    <w:p w14:paraId="42E39C78" w14:textId="1AFFE059" w:rsidR="00061232" w:rsidRPr="00061232" w:rsidRDefault="00EF1A4D" w:rsidP="00061232">
      <w:pPr>
        <w:pStyle w:val="Verzeichnis1"/>
        <w:spacing w:after="0" w:line="240" w:lineRule="auto"/>
        <w:rPr>
          <w:rFonts w:ascii="Arial" w:eastAsiaTheme="minorEastAsia" w:hAnsi="Arial" w:cs="Arial"/>
          <w:noProof/>
          <w:spacing w:val="0"/>
          <w:sz w:val="20"/>
          <w:lang w:eastAsia="de-DE"/>
        </w:rPr>
      </w:pPr>
      <w:r w:rsidRPr="00061232">
        <w:rPr>
          <w:rFonts w:ascii="Arial" w:hAnsi="Arial" w:cs="Arial"/>
          <w:i/>
          <w:noProof/>
          <w:sz w:val="20"/>
          <w:lang w:eastAsia="de-DE"/>
        </w:rPr>
        <w:fldChar w:fldCharType="begin"/>
      </w:r>
      <w:r w:rsidRPr="00061232">
        <w:rPr>
          <w:rFonts w:ascii="Arial" w:hAnsi="Arial" w:cs="Arial"/>
          <w:i/>
          <w:noProof/>
          <w:sz w:val="20"/>
          <w:lang w:eastAsia="de-DE"/>
        </w:rPr>
        <w:instrText xml:space="preserve"> TOC \o "1-3" \h \z \u </w:instrText>
      </w:r>
      <w:r w:rsidRPr="00061232">
        <w:rPr>
          <w:rFonts w:ascii="Arial" w:hAnsi="Arial" w:cs="Arial"/>
          <w:i/>
          <w:noProof/>
          <w:sz w:val="20"/>
          <w:lang w:eastAsia="de-DE"/>
        </w:rPr>
        <w:fldChar w:fldCharType="separate"/>
      </w:r>
      <w:hyperlink w:anchor="_Toc57798675" w:history="1">
        <w:r w:rsidR="00061232" w:rsidRPr="00061232">
          <w:rPr>
            <w:rStyle w:val="Hyperlink"/>
            <w:rFonts w:ascii="Arial" w:hAnsi="Arial" w:cs="Arial"/>
            <w:b/>
            <w:i/>
            <w:noProof/>
            <w:sz w:val="20"/>
          </w:rPr>
          <w:t>1.</w:t>
        </w:r>
        <w:r w:rsidR="00061232" w:rsidRPr="00061232">
          <w:rPr>
            <w:rFonts w:ascii="Arial" w:eastAsiaTheme="minorEastAsia" w:hAnsi="Arial" w:cs="Arial"/>
            <w:noProof/>
            <w:spacing w:val="0"/>
            <w:sz w:val="20"/>
            <w:lang w:eastAsia="de-DE"/>
          </w:rPr>
          <w:tab/>
        </w:r>
        <w:r w:rsidR="00061232" w:rsidRPr="00061232">
          <w:rPr>
            <w:rStyle w:val="Hyperlink"/>
            <w:rFonts w:ascii="Arial" w:hAnsi="Arial" w:cs="Arial"/>
            <w:b/>
            <w:i/>
            <w:noProof/>
            <w:sz w:val="20"/>
          </w:rPr>
          <w:t>Präambel</w:t>
        </w:r>
        <w:r w:rsidR="00061232" w:rsidRPr="00061232">
          <w:rPr>
            <w:rFonts w:ascii="Arial" w:hAnsi="Arial" w:cs="Arial"/>
            <w:noProof/>
            <w:webHidden/>
            <w:sz w:val="20"/>
          </w:rPr>
          <w:tab/>
        </w:r>
        <w:r w:rsidR="00061232" w:rsidRPr="00061232">
          <w:rPr>
            <w:rFonts w:ascii="Arial" w:hAnsi="Arial" w:cs="Arial"/>
            <w:noProof/>
            <w:webHidden/>
            <w:sz w:val="20"/>
          </w:rPr>
          <w:fldChar w:fldCharType="begin"/>
        </w:r>
        <w:r w:rsidR="00061232" w:rsidRPr="00061232">
          <w:rPr>
            <w:rFonts w:ascii="Arial" w:hAnsi="Arial" w:cs="Arial"/>
            <w:noProof/>
            <w:webHidden/>
            <w:sz w:val="20"/>
          </w:rPr>
          <w:instrText xml:space="preserve"> PAGEREF _Toc57798675 \h </w:instrText>
        </w:r>
        <w:r w:rsidR="00061232" w:rsidRPr="00061232">
          <w:rPr>
            <w:rFonts w:ascii="Arial" w:hAnsi="Arial" w:cs="Arial"/>
            <w:noProof/>
            <w:webHidden/>
            <w:sz w:val="20"/>
          </w:rPr>
        </w:r>
        <w:r w:rsidR="00061232" w:rsidRPr="00061232">
          <w:rPr>
            <w:rFonts w:ascii="Arial" w:hAnsi="Arial" w:cs="Arial"/>
            <w:noProof/>
            <w:webHidden/>
            <w:sz w:val="20"/>
          </w:rPr>
          <w:fldChar w:fldCharType="separate"/>
        </w:r>
        <w:r w:rsidR="00061232" w:rsidRPr="00061232">
          <w:rPr>
            <w:rFonts w:ascii="Arial" w:hAnsi="Arial" w:cs="Arial"/>
            <w:noProof/>
            <w:webHidden/>
            <w:sz w:val="20"/>
          </w:rPr>
          <w:t>3</w:t>
        </w:r>
        <w:r w:rsidR="00061232" w:rsidRPr="00061232">
          <w:rPr>
            <w:rFonts w:ascii="Arial" w:hAnsi="Arial" w:cs="Arial"/>
            <w:noProof/>
            <w:webHidden/>
            <w:sz w:val="20"/>
          </w:rPr>
          <w:fldChar w:fldCharType="end"/>
        </w:r>
      </w:hyperlink>
    </w:p>
    <w:p w14:paraId="30F6803C" w14:textId="6061461B" w:rsidR="00061232" w:rsidRPr="00061232" w:rsidRDefault="001162C1" w:rsidP="00061232">
      <w:pPr>
        <w:pStyle w:val="Verzeichnis1"/>
        <w:spacing w:after="0" w:line="240" w:lineRule="auto"/>
        <w:rPr>
          <w:rFonts w:ascii="Arial" w:eastAsiaTheme="minorEastAsia" w:hAnsi="Arial" w:cs="Arial"/>
          <w:noProof/>
          <w:spacing w:val="0"/>
          <w:sz w:val="20"/>
          <w:lang w:eastAsia="de-DE"/>
        </w:rPr>
      </w:pPr>
      <w:hyperlink w:anchor="_Toc57798676" w:history="1">
        <w:r w:rsidR="00061232" w:rsidRPr="00061232">
          <w:rPr>
            <w:rStyle w:val="Hyperlink"/>
            <w:rFonts w:ascii="Arial" w:hAnsi="Arial" w:cs="Arial"/>
            <w:b/>
            <w:i/>
            <w:noProof/>
            <w:sz w:val="20"/>
          </w:rPr>
          <w:t>2.</w:t>
        </w:r>
        <w:r w:rsidR="00061232" w:rsidRPr="00061232">
          <w:rPr>
            <w:rFonts w:ascii="Arial" w:eastAsiaTheme="minorEastAsia" w:hAnsi="Arial" w:cs="Arial"/>
            <w:noProof/>
            <w:spacing w:val="0"/>
            <w:sz w:val="20"/>
            <w:lang w:eastAsia="de-DE"/>
          </w:rPr>
          <w:tab/>
        </w:r>
        <w:r w:rsidR="00061232" w:rsidRPr="00061232">
          <w:rPr>
            <w:rStyle w:val="Hyperlink"/>
            <w:rFonts w:ascii="Arial" w:hAnsi="Arial" w:cs="Arial"/>
            <w:b/>
            <w:i/>
            <w:noProof/>
            <w:sz w:val="20"/>
          </w:rPr>
          <w:t>Zielsetzung und Grundsätze</w:t>
        </w:r>
        <w:r w:rsidR="00061232" w:rsidRPr="00061232">
          <w:rPr>
            <w:rFonts w:ascii="Arial" w:hAnsi="Arial" w:cs="Arial"/>
            <w:noProof/>
            <w:webHidden/>
            <w:sz w:val="20"/>
          </w:rPr>
          <w:tab/>
        </w:r>
        <w:r w:rsidR="00061232" w:rsidRPr="00061232">
          <w:rPr>
            <w:rFonts w:ascii="Arial" w:hAnsi="Arial" w:cs="Arial"/>
            <w:noProof/>
            <w:webHidden/>
            <w:sz w:val="20"/>
          </w:rPr>
          <w:fldChar w:fldCharType="begin"/>
        </w:r>
        <w:r w:rsidR="00061232" w:rsidRPr="00061232">
          <w:rPr>
            <w:rFonts w:ascii="Arial" w:hAnsi="Arial" w:cs="Arial"/>
            <w:noProof/>
            <w:webHidden/>
            <w:sz w:val="20"/>
          </w:rPr>
          <w:instrText xml:space="preserve"> PAGEREF _Toc57798676 \h </w:instrText>
        </w:r>
        <w:r w:rsidR="00061232" w:rsidRPr="00061232">
          <w:rPr>
            <w:rFonts w:ascii="Arial" w:hAnsi="Arial" w:cs="Arial"/>
            <w:noProof/>
            <w:webHidden/>
            <w:sz w:val="20"/>
          </w:rPr>
        </w:r>
        <w:r w:rsidR="00061232" w:rsidRPr="00061232">
          <w:rPr>
            <w:rFonts w:ascii="Arial" w:hAnsi="Arial" w:cs="Arial"/>
            <w:noProof/>
            <w:webHidden/>
            <w:sz w:val="20"/>
          </w:rPr>
          <w:fldChar w:fldCharType="separate"/>
        </w:r>
        <w:r w:rsidR="00061232" w:rsidRPr="00061232">
          <w:rPr>
            <w:rFonts w:ascii="Arial" w:hAnsi="Arial" w:cs="Arial"/>
            <w:noProof/>
            <w:webHidden/>
            <w:sz w:val="20"/>
          </w:rPr>
          <w:t>3</w:t>
        </w:r>
        <w:r w:rsidR="00061232" w:rsidRPr="00061232">
          <w:rPr>
            <w:rFonts w:ascii="Arial" w:hAnsi="Arial" w:cs="Arial"/>
            <w:noProof/>
            <w:webHidden/>
            <w:sz w:val="20"/>
          </w:rPr>
          <w:fldChar w:fldCharType="end"/>
        </w:r>
      </w:hyperlink>
    </w:p>
    <w:p w14:paraId="7BA25310" w14:textId="657C4291" w:rsidR="00061232" w:rsidRPr="00061232" w:rsidRDefault="001162C1" w:rsidP="00061232">
      <w:pPr>
        <w:pStyle w:val="Verzeichnis1"/>
        <w:spacing w:after="0" w:line="240" w:lineRule="auto"/>
        <w:rPr>
          <w:rFonts w:ascii="Arial" w:eastAsiaTheme="minorEastAsia" w:hAnsi="Arial" w:cs="Arial"/>
          <w:noProof/>
          <w:spacing w:val="0"/>
          <w:sz w:val="20"/>
          <w:lang w:eastAsia="de-DE"/>
        </w:rPr>
      </w:pPr>
      <w:hyperlink w:anchor="_Toc57798677" w:history="1">
        <w:r w:rsidR="00061232" w:rsidRPr="00061232">
          <w:rPr>
            <w:rStyle w:val="Hyperlink"/>
            <w:rFonts w:ascii="Arial" w:hAnsi="Arial" w:cs="Arial"/>
            <w:b/>
            <w:i/>
            <w:noProof/>
            <w:sz w:val="20"/>
          </w:rPr>
          <w:t>3.</w:t>
        </w:r>
        <w:r w:rsidR="00061232" w:rsidRPr="00061232">
          <w:rPr>
            <w:rFonts w:ascii="Arial" w:eastAsiaTheme="minorEastAsia" w:hAnsi="Arial" w:cs="Arial"/>
            <w:noProof/>
            <w:spacing w:val="0"/>
            <w:sz w:val="20"/>
            <w:lang w:eastAsia="de-DE"/>
          </w:rPr>
          <w:tab/>
        </w:r>
        <w:r w:rsidR="00061232" w:rsidRPr="00061232">
          <w:rPr>
            <w:rStyle w:val="Hyperlink"/>
            <w:rFonts w:ascii="Arial" w:hAnsi="Arial" w:cs="Arial"/>
            <w:b/>
            <w:i/>
            <w:noProof/>
            <w:sz w:val="20"/>
          </w:rPr>
          <w:t>Rechtsgrundlage und Geltungsbereich</w:t>
        </w:r>
        <w:r w:rsidR="00061232" w:rsidRPr="00061232">
          <w:rPr>
            <w:rFonts w:ascii="Arial" w:hAnsi="Arial" w:cs="Arial"/>
            <w:noProof/>
            <w:webHidden/>
            <w:sz w:val="20"/>
          </w:rPr>
          <w:tab/>
        </w:r>
        <w:r w:rsidR="00061232" w:rsidRPr="00061232">
          <w:rPr>
            <w:rFonts w:ascii="Arial" w:hAnsi="Arial" w:cs="Arial"/>
            <w:noProof/>
            <w:webHidden/>
            <w:sz w:val="20"/>
          </w:rPr>
          <w:fldChar w:fldCharType="begin"/>
        </w:r>
        <w:r w:rsidR="00061232" w:rsidRPr="00061232">
          <w:rPr>
            <w:rFonts w:ascii="Arial" w:hAnsi="Arial" w:cs="Arial"/>
            <w:noProof/>
            <w:webHidden/>
            <w:sz w:val="20"/>
          </w:rPr>
          <w:instrText xml:space="preserve"> PAGEREF _Toc57798677 \h </w:instrText>
        </w:r>
        <w:r w:rsidR="00061232" w:rsidRPr="00061232">
          <w:rPr>
            <w:rFonts w:ascii="Arial" w:hAnsi="Arial" w:cs="Arial"/>
            <w:noProof/>
            <w:webHidden/>
            <w:sz w:val="20"/>
          </w:rPr>
        </w:r>
        <w:r w:rsidR="00061232" w:rsidRPr="00061232">
          <w:rPr>
            <w:rFonts w:ascii="Arial" w:hAnsi="Arial" w:cs="Arial"/>
            <w:noProof/>
            <w:webHidden/>
            <w:sz w:val="20"/>
          </w:rPr>
          <w:fldChar w:fldCharType="separate"/>
        </w:r>
        <w:r w:rsidR="00061232" w:rsidRPr="00061232">
          <w:rPr>
            <w:rFonts w:ascii="Arial" w:hAnsi="Arial" w:cs="Arial"/>
            <w:noProof/>
            <w:webHidden/>
            <w:sz w:val="20"/>
          </w:rPr>
          <w:t>4</w:t>
        </w:r>
        <w:r w:rsidR="00061232" w:rsidRPr="00061232">
          <w:rPr>
            <w:rFonts w:ascii="Arial" w:hAnsi="Arial" w:cs="Arial"/>
            <w:noProof/>
            <w:webHidden/>
            <w:sz w:val="20"/>
          </w:rPr>
          <w:fldChar w:fldCharType="end"/>
        </w:r>
      </w:hyperlink>
    </w:p>
    <w:p w14:paraId="1D5981C7" w14:textId="3CEE2F24" w:rsidR="00061232" w:rsidRPr="00061232" w:rsidRDefault="001162C1" w:rsidP="00061232">
      <w:pPr>
        <w:pStyle w:val="Verzeichnis1"/>
        <w:spacing w:after="0" w:line="240" w:lineRule="auto"/>
        <w:rPr>
          <w:rFonts w:ascii="Arial" w:eastAsiaTheme="minorEastAsia" w:hAnsi="Arial" w:cs="Arial"/>
          <w:noProof/>
          <w:spacing w:val="0"/>
          <w:sz w:val="20"/>
          <w:lang w:eastAsia="de-DE"/>
        </w:rPr>
      </w:pPr>
      <w:hyperlink w:anchor="_Toc57798678" w:history="1">
        <w:r w:rsidR="00061232" w:rsidRPr="00061232">
          <w:rPr>
            <w:rStyle w:val="Hyperlink"/>
            <w:rFonts w:ascii="Arial" w:hAnsi="Arial" w:cs="Arial"/>
            <w:b/>
            <w:i/>
            <w:noProof/>
            <w:sz w:val="20"/>
          </w:rPr>
          <w:t>4.</w:t>
        </w:r>
        <w:r w:rsidR="00061232" w:rsidRPr="00061232">
          <w:rPr>
            <w:rFonts w:ascii="Arial" w:eastAsiaTheme="minorEastAsia" w:hAnsi="Arial" w:cs="Arial"/>
            <w:noProof/>
            <w:spacing w:val="0"/>
            <w:sz w:val="20"/>
            <w:lang w:eastAsia="de-DE"/>
          </w:rPr>
          <w:tab/>
        </w:r>
        <w:r w:rsidR="00061232" w:rsidRPr="00061232">
          <w:rPr>
            <w:rStyle w:val="Hyperlink"/>
            <w:rFonts w:ascii="Arial" w:hAnsi="Arial" w:cs="Arial"/>
            <w:b/>
            <w:i/>
            <w:noProof/>
            <w:sz w:val="20"/>
          </w:rPr>
          <w:t>Verfahrensablauf</w:t>
        </w:r>
        <w:r w:rsidR="00061232" w:rsidRPr="00061232">
          <w:rPr>
            <w:rFonts w:ascii="Arial" w:hAnsi="Arial" w:cs="Arial"/>
            <w:noProof/>
            <w:webHidden/>
            <w:sz w:val="20"/>
          </w:rPr>
          <w:tab/>
        </w:r>
        <w:r w:rsidR="00061232" w:rsidRPr="00061232">
          <w:rPr>
            <w:rFonts w:ascii="Arial" w:hAnsi="Arial" w:cs="Arial"/>
            <w:noProof/>
            <w:webHidden/>
            <w:sz w:val="20"/>
          </w:rPr>
          <w:fldChar w:fldCharType="begin"/>
        </w:r>
        <w:r w:rsidR="00061232" w:rsidRPr="00061232">
          <w:rPr>
            <w:rFonts w:ascii="Arial" w:hAnsi="Arial" w:cs="Arial"/>
            <w:noProof/>
            <w:webHidden/>
            <w:sz w:val="20"/>
          </w:rPr>
          <w:instrText xml:space="preserve"> PAGEREF _Toc57798678 \h </w:instrText>
        </w:r>
        <w:r w:rsidR="00061232" w:rsidRPr="00061232">
          <w:rPr>
            <w:rFonts w:ascii="Arial" w:hAnsi="Arial" w:cs="Arial"/>
            <w:noProof/>
            <w:webHidden/>
            <w:sz w:val="20"/>
          </w:rPr>
        </w:r>
        <w:r w:rsidR="00061232" w:rsidRPr="00061232">
          <w:rPr>
            <w:rFonts w:ascii="Arial" w:hAnsi="Arial" w:cs="Arial"/>
            <w:noProof/>
            <w:webHidden/>
            <w:sz w:val="20"/>
          </w:rPr>
          <w:fldChar w:fldCharType="separate"/>
        </w:r>
        <w:r w:rsidR="00061232" w:rsidRPr="00061232">
          <w:rPr>
            <w:rFonts w:ascii="Arial" w:hAnsi="Arial" w:cs="Arial"/>
            <w:noProof/>
            <w:webHidden/>
            <w:sz w:val="20"/>
          </w:rPr>
          <w:t>5</w:t>
        </w:r>
        <w:r w:rsidR="00061232" w:rsidRPr="00061232">
          <w:rPr>
            <w:rFonts w:ascii="Arial" w:hAnsi="Arial" w:cs="Arial"/>
            <w:noProof/>
            <w:webHidden/>
            <w:sz w:val="20"/>
          </w:rPr>
          <w:fldChar w:fldCharType="end"/>
        </w:r>
      </w:hyperlink>
    </w:p>
    <w:p w14:paraId="795CDB2F" w14:textId="63D21002" w:rsidR="00061232" w:rsidRPr="00061232" w:rsidRDefault="001162C1" w:rsidP="00061232">
      <w:pPr>
        <w:pStyle w:val="Verzeichnis1"/>
        <w:spacing w:after="0" w:line="240" w:lineRule="auto"/>
        <w:rPr>
          <w:rFonts w:ascii="Arial" w:eastAsiaTheme="minorEastAsia" w:hAnsi="Arial" w:cs="Arial"/>
          <w:noProof/>
          <w:spacing w:val="0"/>
          <w:sz w:val="20"/>
          <w:lang w:eastAsia="de-DE"/>
        </w:rPr>
      </w:pPr>
      <w:hyperlink w:anchor="_Toc57798686" w:history="1">
        <w:r w:rsidR="00061232" w:rsidRPr="00061232">
          <w:rPr>
            <w:rStyle w:val="Hyperlink"/>
            <w:rFonts w:ascii="Arial" w:hAnsi="Arial" w:cs="Arial"/>
            <w:b/>
            <w:i/>
            <w:noProof/>
            <w:sz w:val="20"/>
          </w:rPr>
          <w:t>5.</w:t>
        </w:r>
        <w:r w:rsidR="00061232" w:rsidRPr="00061232">
          <w:rPr>
            <w:rFonts w:ascii="Arial" w:eastAsiaTheme="minorEastAsia" w:hAnsi="Arial" w:cs="Arial"/>
            <w:noProof/>
            <w:spacing w:val="0"/>
            <w:sz w:val="20"/>
            <w:lang w:eastAsia="de-DE"/>
          </w:rPr>
          <w:tab/>
        </w:r>
        <w:r w:rsidR="00061232" w:rsidRPr="00061232">
          <w:rPr>
            <w:rStyle w:val="Hyperlink"/>
            <w:rFonts w:ascii="Arial" w:hAnsi="Arial" w:cs="Arial"/>
            <w:b/>
            <w:i/>
            <w:noProof/>
            <w:sz w:val="20"/>
          </w:rPr>
          <w:t>Entgeltanspruch</w:t>
        </w:r>
        <w:r w:rsidR="00061232" w:rsidRPr="00061232">
          <w:rPr>
            <w:rFonts w:ascii="Arial" w:hAnsi="Arial" w:cs="Arial"/>
            <w:noProof/>
            <w:webHidden/>
            <w:sz w:val="20"/>
          </w:rPr>
          <w:tab/>
        </w:r>
        <w:r w:rsidR="00061232" w:rsidRPr="00061232">
          <w:rPr>
            <w:rFonts w:ascii="Arial" w:hAnsi="Arial" w:cs="Arial"/>
            <w:noProof/>
            <w:webHidden/>
            <w:sz w:val="20"/>
          </w:rPr>
          <w:fldChar w:fldCharType="begin"/>
        </w:r>
        <w:r w:rsidR="00061232" w:rsidRPr="00061232">
          <w:rPr>
            <w:rFonts w:ascii="Arial" w:hAnsi="Arial" w:cs="Arial"/>
            <w:noProof/>
            <w:webHidden/>
            <w:sz w:val="20"/>
          </w:rPr>
          <w:instrText xml:space="preserve"> PAGEREF _Toc57798686 \h </w:instrText>
        </w:r>
        <w:r w:rsidR="00061232" w:rsidRPr="00061232">
          <w:rPr>
            <w:rFonts w:ascii="Arial" w:hAnsi="Arial" w:cs="Arial"/>
            <w:noProof/>
            <w:webHidden/>
            <w:sz w:val="20"/>
          </w:rPr>
        </w:r>
        <w:r w:rsidR="00061232" w:rsidRPr="00061232">
          <w:rPr>
            <w:rFonts w:ascii="Arial" w:hAnsi="Arial" w:cs="Arial"/>
            <w:noProof/>
            <w:webHidden/>
            <w:sz w:val="20"/>
          </w:rPr>
          <w:fldChar w:fldCharType="separate"/>
        </w:r>
        <w:r w:rsidR="00061232" w:rsidRPr="00061232">
          <w:rPr>
            <w:rFonts w:ascii="Arial" w:hAnsi="Arial" w:cs="Arial"/>
            <w:noProof/>
            <w:webHidden/>
            <w:sz w:val="20"/>
          </w:rPr>
          <w:t>7</w:t>
        </w:r>
        <w:r w:rsidR="00061232" w:rsidRPr="00061232">
          <w:rPr>
            <w:rFonts w:ascii="Arial" w:hAnsi="Arial" w:cs="Arial"/>
            <w:noProof/>
            <w:webHidden/>
            <w:sz w:val="20"/>
          </w:rPr>
          <w:fldChar w:fldCharType="end"/>
        </w:r>
      </w:hyperlink>
    </w:p>
    <w:p w14:paraId="7A51A61D" w14:textId="4A245955" w:rsidR="00061232" w:rsidRPr="00061232" w:rsidRDefault="001162C1" w:rsidP="00061232">
      <w:pPr>
        <w:pStyle w:val="Verzeichnis1"/>
        <w:spacing w:after="0" w:line="240" w:lineRule="auto"/>
        <w:rPr>
          <w:rFonts w:ascii="Arial" w:eastAsiaTheme="minorEastAsia" w:hAnsi="Arial" w:cs="Arial"/>
          <w:noProof/>
          <w:spacing w:val="0"/>
          <w:sz w:val="20"/>
          <w:lang w:eastAsia="de-DE"/>
        </w:rPr>
      </w:pPr>
      <w:hyperlink w:anchor="_Toc57798687" w:history="1">
        <w:r w:rsidR="00061232" w:rsidRPr="00061232">
          <w:rPr>
            <w:rStyle w:val="Hyperlink"/>
            <w:rFonts w:ascii="Arial" w:hAnsi="Arial" w:cs="Arial"/>
            <w:b/>
            <w:i/>
            <w:noProof/>
            <w:sz w:val="20"/>
          </w:rPr>
          <w:t>6.</w:t>
        </w:r>
        <w:r w:rsidR="00061232" w:rsidRPr="00061232">
          <w:rPr>
            <w:rFonts w:ascii="Arial" w:eastAsiaTheme="minorEastAsia" w:hAnsi="Arial" w:cs="Arial"/>
            <w:noProof/>
            <w:spacing w:val="0"/>
            <w:sz w:val="20"/>
            <w:lang w:eastAsia="de-DE"/>
          </w:rPr>
          <w:tab/>
        </w:r>
        <w:r w:rsidR="00061232" w:rsidRPr="00061232">
          <w:rPr>
            <w:rStyle w:val="Hyperlink"/>
            <w:rFonts w:ascii="Arial" w:hAnsi="Arial" w:cs="Arial"/>
            <w:b/>
            <w:i/>
            <w:noProof/>
            <w:sz w:val="20"/>
          </w:rPr>
          <w:t>Datenschutz</w:t>
        </w:r>
        <w:r w:rsidR="00061232" w:rsidRPr="00061232">
          <w:rPr>
            <w:rFonts w:ascii="Arial" w:hAnsi="Arial" w:cs="Arial"/>
            <w:noProof/>
            <w:webHidden/>
            <w:sz w:val="20"/>
          </w:rPr>
          <w:tab/>
        </w:r>
        <w:r w:rsidR="00061232" w:rsidRPr="00061232">
          <w:rPr>
            <w:rFonts w:ascii="Arial" w:hAnsi="Arial" w:cs="Arial"/>
            <w:noProof/>
            <w:webHidden/>
            <w:sz w:val="20"/>
          </w:rPr>
          <w:fldChar w:fldCharType="begin"/>
        </w:r>
        <w:r w:rsidR="00061232" w:rsidRPr="00061232">
          <w:rPr>
            <w:rFonts w:ascii="Arial" w:hAnsi="Arial" w:cs="Arial"/>
            <w:noProof/>
            <w:webHidden/>
            <w:sz w:val="20"/>
          </w:rPr>
          <w:instrText xml:space="preserve"> PAGEREF _Toc57798687 \h </w:instrText>
        </w:r>
        <w:r w:rsidR="00061232" w:rsidRPr="00061232">
          <w:rPr>
            <w:rFonts w:ascii="Arial" w:hAnsi="Arial" w:cs="Arial"/>
            <w:noProof/>
            <w:webHidden/>
            <w:sz w:val="20"/>
          </w:rPr>
        </w:r>
        <w:r w:rsidR="00061232" w:rsidRPr="00061232">
          <w:rPr>
            <w:rFonts w:ascii="Arial" w:hAnsi="Arial" w:cs="Arial"/>
            <w:noProof/>
            <w:webHidden/>
            <w:sz w:val="20"/>
          </w:rPr>
          <w:fldChar w:fldCharType="separate"/>
        </w:r>
        <w:r w:rsidR="00061232" w:rsidRPr="00061232">
          <w:rPr>
            <w:rFonts w:ascii="Arial" w:hAnsi="Arial" w:cs="Arial"/>
            <w:noProof/>
            <w:webHidden/>
            <w:sz w:val="20"/>
          </w:rPr>
          <w:t>8</w:t>
        </w:r>
        <w:r w:rsidR="00061232" w:rsidRPr="00061232">
          <w:rPr>
            <w:rFonts w:ascii="Arial" w:hAnsi="Arial" w:cs="Arial"/>
            <w:noProof/>
            <w:webHidden/>
            <w:sz w:val="20"/>
          </w:rPr>
          <w:fldChar w:fldCharType="end"/>
        </w:r>
      </w:hyperlink>
    </w:p>
    <w:p w14:paraId="295E931C" w14:textId="14C9D52E" w:rsidR="00061232" w:rsidRPr="00061232" w:rsidRDefault="001162C1" w:rsidP="00061232">
      <w:pPr>
        <w:pStyle w:val="Verzeichnis1"/>
        <w:spacing w:after="0" w:line="240" w:lineRule="auto"/>
        <w:rPr>
          <w:rFonts w:ascii="Arial" w:eastAsiaTheme="minorEastAsia" w:hAnsi="Arial" w:cs="Arial"/>
          <w:noProof/>
          <w:spacing w:val="0"/>
          <w:sz w:val="20"/>
          <w:lang w:eastAsia="de-DE"/>
        </w:rPr>
      </w:pPr>
      <w:hyperlink w:anchor="_Toc57798688" w:history="1">
        <w:r w:rsidR="00061232" w:rsidRPr="00061232">
          <w:rPr>
            <w:rStyle w:val="Hyperlink"/>
            <w:rFonts w:ascii="Arial" w:hAnsi="Arial" w:cs="Arial"/>
            <w:b/>
            <w:i/>
            <w:noProof/>
            <w:sz w:val="20"/>
          </w:rPr>
          <w:t>7.</w:t>
        </w:r>
        <w:r w:rsidR="00061232" w:rsidRPr="00061232">
          <w:rPr>
            <w:rFonts w:ascii="Arial" w:eastAsiaTheme="minorEastAsia" w:hAnsi="Arial" w:cs="Arial"/>
            <w:noProof/>
            <w:spacing w:val="0"/>
            <w:sz w:val="20"/>
            <w:lang w:eastAsia="de-DE"/>
          </w:rPr>
          <w:tab/>
        </w:r>
        <w:r w:rsidR="00061232" w:rsidRPr="00061232">
          <w:rPr>
            <w:rStyle w:val="Hyperlink"/>
            <w:rFonts w:ascii="Arial" w:hAnsi="Arial" w:cs="Arial"/>
            <w:b/>
            <w:i/>
            <w:noProof/>
            <w:sz w:val="20"/>
          </w:rPr>
          <w:t>Schlussbestimmungen</w:t>
        </w:r>
        <w:r w:rsidR="00061232" w:rsidRPr="00061232">
          <w:rPr>
            <w:rFonts w:ascii="Arial" w:hAnsi="Arial" w:cs="Arial"/>
            <w:noProof/>
            <w:webHidden/>
            <w:sz w:val="20"/>
          </w:rPr>
          <w:tab/>
        </w:r>
        <w:r w:rsidR="00061232" w:rsidRPr="00061232">
          <w:rPr>
            <w:rFonts w:ascii="Arial" w:hAnsi="Arial" w:cs="Arial"/>
            <w:noProof/>
            <w:webHidden/>
            <w:sz w:val="20"/>
          </w:rPr>
          <w:fldChar w:fldCharType="begin"/>
        </w:r>
        <w:r w:rsidR="00061232" w:rsidRPr="00061232">
          <w:rPr>
            <w:rFonts w:ascii="Arial" w:hAnsi="Arial" w:cs="Arial"/>
            <w:noProof/>
            <w:webHidden/>
            <w:sz w:val="20"/>
          </w:rPr>
          <w:instrText xml:space="preserve"> PAGEREF _Toc57798688 \h </w:instrText>
        </w:r>
        <w:r w:rsidR="00061232" w:rsidRPr="00061232">
          <w:rPr>
            <w:rFonts w:ascii="Arial" w:hAnsi="Arial" w:cs="Arial"/>
            <w:noProof/>
            <w:webHidden/>
            <w:sz w:val="20"/>
          </w:rPr>
        </w:r>
        <w:r w:rsidR="00061232" w:rsidRPr="00061232">
          <w:rPr>
            <w:rFonts w:ascii="Arial" w:hAnsi="Arial" w:cs="Arial"/>
            <w:noProof/>
            <w:webHidden/>
            <w:sz w:val="20"/>
          </w:rPr>
          <w:fldChar w:fldCharType="separate"/>
        </w:r>
        <w:r w:rsidR="00061232" w:rsidRPr="00061232">
          <w:rPr>
            <w:rFonts w:ascii="Arial" w:hAnsi="Arial" w:cs="Arial"/>
            <w:noProof/>
            <w:webHidden/>
            <w:sz w:val="20"/>
          </w:rPr>
          <w:t>10</w:t>
        </w:r>
        <w:r w:rsidR="00061232" w:rsidRPr="00061232">
          <w:rPr>
            <w:rFonts w:ascii="Arial" w:hAnsi="Arial" w:cs="Arial"/>
            <w:noProof/>
            <w:webHidden/>
            <w:sz w:val="20"/>
          </w:rPr>
          <w:fldChar w:fldCharType="end"/>
        </w:r>
      </w:hyperlink>
    </w:p>
    <w:p w14:paraId="2AEC5238" w14:textId="539C4F85" w:rsidR="00EF1A4D" w:rsidRPr="00EF1A4D" w:rsidRDefault="00EF1A4D" w:rsidP="00061232">
      <w:pPr>
        <w:pStyle w:val="Default"/>
        <w:jc w:val="both"/>
        <w:rPr>
          <w:rFonts w:ascii="Arial" w:eastAsia="Verdana" w:hAnsi="Arial" w:cs="Arial"/>
          <w:color w:val="auto"/>
          <w:sz w:val="20"/>
          <w:szCs w:val="20"/>
          <w:lang w:val="de-DE" w:eastAsia="en-US"/>
        </w:rPr>
      </w:pPr>
      <w:r w:rsidRPr="00061232">
        <w:rPr>
          <w:rFonts w:ascii="Arial" w:hAnsi="Arial" w:cs="Arial"/>
          <w:i/>
          <w:noProof/>
          <w:sz w:val="20"/>
          <w:szCs w:val="20"/>
          <w:lang w:eastAsia="de-DE"/>
        </w:rPr>
        <w:fldChar w:fldCharType="end"/>
      </w:r>
      <w:r w:rsidRPr="00EF1A4D">
        <w:br w:type="page"/>
      </w:r>
    </w:p>
    <w:p w14:paraId="309B87AC" w14:textId="77777777" w:rsidR="005E3139" w:rsidRPr="005E3139" w:rsidRDefault="005E3139" w:rsidP="005E3139">
      <w:pPr>
        <w:numPr>
          <w:ilvl w:val="0"/>
          <w:numId w:val="24"/>
        </w:numPr>
        <w:tabs>
          <w:tab w:val="left" w:pos="720"/>
        </w:tabs>
        <w:autoSpaceDE w:val="0"/>
        <w:autoSpaceDN w:val="0"/>
        <w:spacing w:after="120"/>
        <w:outlineLvl w:val="0"/>
        <w:rPr>
          <w:rFonts w:cs="Arial"/>
          <w:b/>
          <w:i/>
          <w:color w:val="D61036" w:themeColor="accent2"/>
          <w:sz w:val="30"/>
          <w:szCs w:val="30"/>
        </w:rPr>
      </w:pPr>
      <w:bookmarkStart w:id="7" w:name="_Toc13224190"/>
      <w:bookmarkStart w:id="8" w:name="_Toc57798675"/>
      <w:r w:rsidRPr="005E3139">
        <w:rPr>
          <w:rFonts w:cs="Arial"/>
          <w:b/>
          <w:i/>
          <w:color w:val="D61036" w:themeColor="accent2"/>
          <w:sz w:val="30"/>
          <w:szCs w:val="30"/>
        </w:rPr>
        <w:lastRenderedPageBreak/>
        <w:t>Präambel</w:t>
      </w:r>
      <w:bookmarkEnd w:id="7"/>
      <w:bookmarkEnd w:id="8"/>
      <w:r w:rsidRPr="005E3139">
        <w:rPr>
          <w:rFonts w:cs="Arial"/>
          <w:b/>
          <w:i/>
          <w:color w:val="D61036" w:themeColor="accent2"/>
          <w:sz w:val="30"/>
          <w:szCs w:val="30"/>
        </w:rPr>
        <w:t xml:space="preserve"> </w:t>
      </w:r>
    </w:p>
    <w:p w14:paraId="59B0AA46" w14:textId="76D1EB51" w:rsidR="005E3139" w:rsidRDefault="005E3139" w:rsidP="005E3139">
      <w:pPr>
        <w:ind w:left="-5"/>
      </w:pPr>
      <w:r>
        <w:t xml:space="preserve">Diese Betriebsvereinbarung regelt die Details zu einer Arbeitszeitreduktion nach dem Wiedereingliederungsteilzeitgesetz. Mit einer Wiedereingliederungsteilzeit wird für ArbeitnehmerInnen nach einem langen Krankenstand die Rückkehr ins Arbeitsleben unter Bedachtnahme auf deren Gesundheit erleichtert. Somit ist diese Maßnahme auch als Umsetzungsschritt im Rahmen eines Betrieblichen Eingliederungsmanagements (BEM) zu sehen, das ganzheitlich auf einen optimalen Einsatz der Beschäftigten gemäß ihren Fähigkeiten und Fertigkeiten abzielt und Initiativen des ArbeitnehmerInnenschutzes, der betrieblichen Gesundheitsförderung sowie der betrieblichen Qualifizierung und Personalpolitik umfassen kann. Es ergibt sich daher ein Zusammenwirken mit anderen gesundheitsbezogenen Betriebsvereinbarungen und Richtlinien. </w:t>
      </w:r>
    </w:p>
    <w:p w14:paraId="1A1A8D93" w14:textId="6E3D8C5E" w:rsidR="005E3139" w:rsidRPr="005E3139" w:rsidRDefault="005E3139" w:rsidP="005E3139">
      <w:pPr>
        <w:pStyle w:val="H4"/>
        <w:pBdr>
          <w:top w:val="none" w:sz="0" w:space="0" w:color="auto"/>
          <w:left w:val="none" w:sz="0" w:space="0" w:color="auto"/>
          <w:bottom w:val="none" w:sz="0" w:space="0" w:color="auto"/>
          <w:right w:val="none" w:sz="0" w:space="0" w:color="auto"/>
        </w:pBdr>
        <w:shd w:val="clear" w:color="auto" w:fill="FFFFFF" w:themeFill="background1"/>
        <w:rPr>
          <w:rFonts w:eastAsia="Verdana"/>
          <w:color w:val="auto"/>
          <w:lang w:eastAsia="en-US"/>
        </w:rPr>
      </w:pPr>
      <w:r>
        <w:rPr>
          <w:noProof/>
        </w:rPr>
        <mc:AlternateContent>
          <mc:Choice Requires="wps">
            <w:drawing>
              <wp:anchor distT="0" distB="0" distL="114300" distR="114300" simplePos="0" relativeHeight="251669504" behindDoc="0" locked="0" layoutInCell="1" allowOverlap="1" wp14:anchorId="0852837F" wp14:editId="6EAEF80D">
                <wp:simplePos x="0" y="0"/>
                <wp:positionH relativeFrom="column">
                  <wp:posOffset>-39193</wp:posOffset>
                </wp:positionH>
                <wp:positionV relativeFrom="paragraph">
                  <wp:posOffset>70898</wp:posOffset>
                </wp:positionV>
                <wp:extent cx="6081395" cy="2094422"/>
                <wp:effectExtent l="0" t="0" r="14605" b="20320"/>
                <wp:wrapNone/>
                <wp:docPr id="4" name="Rechteck 4"/>
                <wp:cNvGraphicFramePr/>
                <a:graphic xmlns:a="http://schemas.openxmlformats.org/drawingml/2006/main">
                  <a:graphicData uri="http://schemas.microsoft.com/office/word/2010/wordprocessingShape">
                    <wps:wsp>
                      <wps:cNvSpPr/>
                      <wps:spPr>
                        <a:xfrm>
                          <a:off x="0" y="0"/>
                          <a:ext cx="6081395" cy="2094422"/>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E3E75" id="Rechteck 4" o:spid="_x0000_s1026" style="position:absolute;margin-left:-3.1pt;margin-top:5.6pt;width:478.85pt;height:164.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" filled="f" strokecolor="#d61036 [3205]" strokeweight="1pt"/>
            </w:pict>
          </mc:Fallback>
        </mc:AlternateContent>
      </w:r>
      <w:r w:rsidRPr="005E3139">
        <w:rPr>
          <w:rFonts w:eastAsia="Verdana"/>
          <w:b/>
          <w:color w:val="auto"/>
          <w:lang w:eastAsia="en-US"/>
        </w:rPr>
        <w:t>Hinweis</w:t>
      </w:r>
      <w:r>
        <w:rPr>
          <w:rFonts w:eastAsia="Verdana"/>
          <w:color w:val="auto"/>
          <w:lang w:eastAsia="en-US"/>
        </w:rPr>
        <w:t xml:space="preserve">: </w:t>
      </w:r>
      <w:r w:rsidRPr="005E3139">
        <w:rPr>
          <w:rFonts w:eastAsia="Verdana"/>
          <w:color w:val="auto"/>
          <w:lang w:eastAsia="en-US"/>
        </w:rPr>
        <w:t xml:space="preserve">Die gesetzlichen Regelungen zur Wiedereingliederungsteilzeit beziehen sich ausschließlich auf die Reduzierung der Arbeitszeit nach einem längeren Krankenstand. Es ist zu empfehlen, Maßnahmen der Wiedereingliederung auch auf weitere Handlungsebenen, wie z.B. Anpassung der Arbeitsaufgaben, der Tätigkeiten, der Arbeitsumgebung, der Lage der Arbeitszeit etc. zu erweitern.  </w:t>
      </w:r>
    </w:p>
    <w:p w14:paraId="07B60963" w14:textId="77777777" w:rsidR="005E3139" w:rsidRPr="005E3139" w:rsidRDefault="005E3139" w:rsidP="005E3139">
      <w:pPr>
        <w:pStyle w:val="H4"/>
        <w:pBdr>
          <w:top w:val="none" w:sz="0" w:space="0" w:color="auto"/>
          <w:left w:val="none" w:sz="0" w:space="0" w:color="auto"/>
          <w:bottom w:val="none" w:sz="0" w:space="0" w:color="auto"/>
          <w:right w:val="none" w:sz="0" w:space="0" w:color="auto"/>
        </w:pBdr>
        <w:shd w:val="clear" w:color="auto" w:fill="FFFFFF" w:themeFill="background1"/>
        <w:rPr>
          <w:rFonts w:eastAsia="Verdana"/>
          <w:color w:val="auto"/>
          <w:lang w:eastAsia="en-US"/>
        </w:rPr>
      </w:pPr>
      <w:r w:rsidRPr="005E3139">
        <w:rPr>
          <w:rFonts w:eastAsia="Verdana"/>
          <w:color w:val="auto"/>
          <w:lang w:eastAsia="en-US"/>
        </w:rPr>
        <w:t xml:space="preserve">Zu folgenden gesundheitsbezogenen Themen stehen Musterbetriebsvereinbarungen zur Verfügung: </w:t>
      </w:r>
    </w:p>
    <w:p w14:paraId="6D92CB4B" w14:textId="77777777" w:rsidR="005E3139" w:rsidRPr="005E3139" w:rsidRDefault="005E3139" w:rsidP="005E3139">
      <w:pPr>
        <w:pStyle w:val="H4"/>
        <w:numPr>
          <w:ilvl w:val="0"/>
          <w:numId w:val="41"/>
        </w:numPr>
        <w:pBdr>
          <w:top w:val="none" w:sz="0" w:space="0" w:color="auto"/>
          <w:left w:val="none" w:sz="0" w:space="0" w:color="auto"/>
          <w:bottom w:val="none" w:sz="0" w:space="0" w:color="auto"/>
          <w:right w:val="none" w:sz="0" w:space="0" w:color="auto"/>
        </w:pBdr>
        <w:shd w:val="clear" w:color="auto" w:fill="FFFFFF" w:themeFill="background1"/>
        <w:rPr>
          <w:rFonts w:eastAsia="Verdana"/>
          <w:color w:val="auto"/>
          <w:lang w:eastAsia="en-US"/>
        </w:rPr>
      </w:pPr>
      <w:r w:rsidRPr="005E3139">
        <w:rPr>
          <w:rFonts w:eastAsia="Verdana"/>
          <w:color w:val="auto"/>
          <w:lang w:eastAsia="en-US"/>
        </w:rPr>
        <w:t xml:space="preserve">Betriebliche Gesundheitsförderung </w:t>
      </w:r>
    </w:p>
    <w:p w14:paraId="338DDC28" w14:textId="77777777" w:rsidR="005E3139" w:rsidRPr="005E3139" w:rsidRDefault="005E3139" w:rsidP="005E3139">
      <w:pPr>
        <w:pStyle w:val="H4"/>
        <w:numPr>
          <w:ilvl w:val="0"/>
          <w:numId w:val="41"/>
        </w:numPr>
        <w:pBdr>
          <w:top w:val="none" w:sz="0" w:space="0" w:color="auto"/>
          <w:left w:val="none" w:sz="0" w:space="0" w:color="auto"/>
          <w:bottom w:val="none" w:sz="0" w:space="0" w:color="auto"/>
          <w:right w:val="none" w:sz="0" w:space="0" w:color="auto"/>
        </w:pBdr>
        <w:shd w:val="clear" w:color="auto" w:fill="FFFFFF" w:themeFill="background1"/>
        <w:rPr>
          <w:rFonts w:eastAsia="Verdana"/>
          <w:color w:val="auto"/>
          <w:lang w:eastAsia="en-US"/>
        </w:rPr>
      </w:pPr>
      <w:r w:rsidRPr="005E3139">
        <w:rPr>
          <w:rFonts w:eastAsia="Verdana"/>
          <w:color w:val="auto"/>
          <w:lang w:eastAsia="en-US"/>
        </w:rPr>
        <w:t xml:space="preserve">Alternsgerechtes Arbeiten </w:t>
      </w:r>
    </w:p>
    <w:p w14:paraId="6443B130" w14:textId="77777777" w:rsidR="005E3139" w:rsidRPr="005E3139" w:rsidRDefault="005E3139" w:rsidP="005E3139">
      <w:pPr>
        <w:pStyle w:val="H4"/>
        <w:numPr>
          <w:ilvl w:val="0"/>
          <w:numId w:val="41"/>
        </w:numPr>
        <w:pBdr>
          <w:top w:val="none" w:sz="0" w:space="0" w:color="auto"/>
          <w:left w:val="none" w:sz="0" w:space="0" w:color="auto"/>
          <w:bottom w:val="none" w:sz="0" w:space="0" w:color="auto"/>
          <w:right w:val="none" w:sz="0" w:space="0" w:color="auto"/>
        </w:pBdr>
        <w:shd w:val="clear" w:color="auto" w:fill="FFFFFF" w:themeFill="background1"/>
        <w:rPr>
          <w:rFonts w:eastAsia="Verdana"/>
          <w:color w:val="auto"/>
          <w:lang w:eastAsia="en-US"/>
        </w:rPr>
      </w:pPr>
      <w:r w:rsidRPr="005E3139">
        <w:rPr>
          <w:rFonts w:eastAsia="Verdana"/>
          <w:color w:val="auto"/>
          <w:lang w:eastAsia="en-US"/>
        </w:rPr>
        <w:t xml:space="preserve">Suchtprävention </w:t>
      </w:r>
    </w:p>
    <w:p w14:paraId="13F1634B" w14:textId="77777777" w:rsidR="005E3139" w:rsidRPr="005E3139" w:rsidRDefault="005E3139" w:rsidP="005E3139">
      <w:pPr>
        <w:pStyle w:val="H4"/>
        <w:numPr>
          <w:ilvl w:val="0"/>
          <w:numId w:val="41"/>
        </w:numPr>
        <w:pBdr>
          <w:top w:val="none" w:sz="0" w:space="0" w:color="auto"/>
          <w:left w:val="none" w:sz="0" w:space="0" w:color="auto"/>
          <w:bottom w:val="none" w:sz="0" w:space="0" w:color="auto"/>
          <w:right w:val="none" w:sz="0" w:space="0" w:color="auto"/>
        </w:pBdr>
        <w:shd w:val="clear" w:color="auto" w:fill="FFFFFF" w:themeFill="background1"/>
        <w:rPr>
          <w:rFonts w:eastAsia="Verdana"/>
          <w:color w:val="auto"/>
          <w:lang w:eastAsia="en-US"/>
        </w:rPr>
      </w:pPr>
      <w:r w:rsidRPr="005E3139">
        <w:rPr>
          <w:rFonts w:eastAsia="Verdana"/>
          <w:color w:val="auto"/>
          <w:lang w:eastAsia="en-US"/>
        </w:rPr>
        <w:t>Umgang mit Gesundheitsdaten im Betrieb</w:t>
      </w:r>
    </w:p>
    <w:p w14:paraId="2E7AFA75" w14:textId="77777777" w:rsidR="005E3139" w:rsidRDefault="005E3139" w:rsidP="005E3139">
      <w:pPr>
        <w:spacing w:after="42" w:line="259" w:lineRule="auto"/>
      </w:pPr>
    </w:p>
    <w:p w14:paraId="3EE7158C" w14:textId="44DD99C0" w:rsidR="005E3139" w:rsidRPr="005E3139" w:rsidRDefault="005E3139" w:rsidP="005E3139">
      <w:pPr>
        <w:numPr>
          <w:ilvl w:val="0"/>
          <w:numId w:val="24"/>
        </w:numPr>
        <w:tabs>
          <w:tab w:val="left" w:pos="720"/>
        </w:tabs>
        <w:autoSpaceDE w:val="0"/>
        <w:autoSpaceDN w:val="0"/>
        <w:spacing w:after="120"/>
        <w:outlineLvl w:val="0"/>
        <w:rPr>
          <w:rFonts w:cs="Arial"/>
          <w:b/>
          <w:i/>
          <w:color w:val="D61036" w:themeColor="accent2"/>
          <w:sz w:val="30"/>
          <w:szCs w:val="30"/>
        </w:rPr>
      </w:pPr>
      <w:bookmarkStart w:id="9" w:name="_Toc13224191"/>
      <w:bookmarkStart w:id="10" w:name="_Toc57798676"/>
      <w:r w:rsidRPr="005E3139">
        <w:rPr>
          <w:rFonts w:cs="Arial"/>
          <w:b/>
          <w:i/>
          <w:color w:val="D61036" w:themeColor="accent2"/>
          <w:sz w:val="30"/>
          <w:szCs w:val="30"/>
        </w:rPr>
        <w:t>Zielsetzung und Grundsätze</w:t>
      </w:r>
      <w:bookmarkEnd w:id="9"/>
      <w:bookmarkEnd w:id="10"/>
      <w:r w:rsidRPr="005E3139">
        <w:rPr>
          <w:rFonts w:cs="Arial"/>
          <w:b/>
          <w:i/>
          <w:color w:val="D61036" w:themeColor="accent2"/>
          <w:sz w:val="30"/>
          <w:szCs w:val="30"/>
        </w:rPr>
        <w:t xml:space="preserve">  </w:t>
      </w:r>
    </w:p>
    <w:p w14:paraId="42327ACB" w14:textId="77777777" w:rsidR="005E3139" w:rsidRDefault="005E3139" w:rsidP="005E3139">
      <w:pPr>
        <w:ind w:left="-5"/>
      </w:pPr>
      <w:r>
        <w:t xml:space="preserve">Eine Wiedereingliederungsteilzeit ermöglicht ArbeitnehmerInnen nach einer längeren physischen oder psychischen Erkrankung schrittweise in den Arbeitsprozess zurückzukehren. Sie trägt damit zu einer nachhaltigen Festigung und Erhöhung der Arbeitsfähigkeit bei, mit dem Ziel, ein frühzeitiges Ausscheiden aus dem Erwerbsleben zu verhindern. Dabei stehen die Potenziale des/der wiedereinzugliedernden Beschäftigten im Fokus und nicht die Betrachtung von Defiziten oder Diagnosen. Auch ist gewährleistet, dass mit der Wiedereingliederungsteilzeit kein Weg in Richtung Teilkrankenstand eingeschlagen ist.  </w:t>
      </w:r>
    </w:p>
    <w:p w14:paraId="259D9CE8" w14:textId="77777777" w:rsidR="005E3139" w:rsidRDefault="005E3139" w:rsidP="005E3139">
      <w:pPr>
        <w:ind w:left="-5"/>
      </w:pPr>
      <w:r>
        <w:t xml:space="preserve">Mit dieser Herangehensweise soll sichergestellt werden, dass der Anlassfall einer Wiedereingliederungsteilzeit im Betrieb als Chance und Aufgabe verstanden wird, um vorhandene Fehlbelastungen, die Fehlbeanspruchungen bewirken können, zu identifizieren und möglichst zu beseitigen. Die so gewonnenen Erkenntnisse und abgeleiteten Handlungserfordernisse kommen daher der gesamten Belegschaft zugute. </w:t>
      </w:r>
    </w:p>
    <w:p w14:paraId="2A993DFC" w14:textId="77777777" w:rsidR="005E3139" w:rsidRDefault="005E3139" w:rsidP="005E3139">
      <w:pPr>
        <w:ind w:left="-5"/>
      </w:pPr>
      <w:r>
        <w:t>Die Inanspruchnahme einer Wiedereingliederungsteilzeit beruht für ArbeitnehmerInnen in allen Phasen auf Freiwilligkeit und darf in keiner Hinsicht Nachteile bewirken. Im Gegenteil: Die Tatsache, dass die Summe aus Wiedereingliederungsgeld und Arbeitsentgelt höher ist als das ansonsten gebührende Krankengeld, kann und soll auch einen zusätzlichen Anreiz bieten.</w:t>
      </w:r>
    </w:p>
    <w:p w14:paraId="53EBADE2" w14:textId="77777777" w:rsidR="005E3139" w:rsidRDefault="005E3139" w:rsidP="005E3139">
      <w:pPr>
        <w:ind w:left="-5"/>
      </w:pPr>
      <w:r>
        <w:t xml:space="preserve">Die in dieser Betriebsvereinbarung geregelten Abläufe und Strukturen sind die Basis für eine vertrauensvolle Zusammenarbeit aller an einer Wiedereingliederungsteilzeit beteiligten Personen und damit wesentlichste Erfolgsvoraussetzung. </w:t>
      </w:r>
    </w:p>
    <w:p w14:paraId="137A9FEE" w14:textId="77777777" w:rsidR="005E3139" w:rsidRDefault="005E3139" w:rsidP="005E3139">
      <w:pPr>
        <w:ind w:left="-5"/>
      </w:pPr>
      <w:r>
        <w:t xml:space="preserve">Die erfolgreiche Durchführung einer Wiedereingliederungsteilzeit hängt nicht zuletzt auch von der Akzeptanz und Identifikation mit den zugrunde gelegten Zielsetzungen und Prinzipien seitens der gesamten Belegschaft und insbesondere der Führungskräfte ab.  </w:t>
      </w:r>
    </w:p>
    <w:p w14:paraId="6256255B" w14:textId="77777777" w:rsidR="005E3139" w:rsidRDefault="005E3139" w:rsidP="005E3139">
      <w:pPr>
        <w:ind w:left="-5"/>
      </w:pPr>
      <w:r>
        <w:t>Bei der Umsetzung dieser Betriebsvereinbarung sind folgende Aspekte zu beachten:</w:t>
      </w:r>
    </w:p>
    <w:p w14:paraId="1DE4013B" w14:textId="77777777" w:rsidR="005E3139" w:rsidRDefault="005E3139" w:rsidP="005E3139">
      <w:pPr>
        <w:numPr>
          <w:ilvl w:val="0"/>
          <w:numId w:val="40"/>
        </w:numPr>
        <w:spacing w:before="0" w:after="18" w:line="307" w:lineRule="auto"/>
        <w:ind w:hanging="360"/>
      </w:pPr>
      <w:r>
        <w:t xml:space="preserve">Freiwillige Teilnahme </w:t>
      </w:r>
    </w:p>
    <w:p w14:paraId="4F1000DC" w14:textId="77777777" w:rsidR="005E3139" w:rsidRDefault="005E3139" w:rsidP="005E3139">
      <w:pPr>
        <w:numPr>
          <w:ilvl w:val="0"/>
          <w:numId w:val="40"/>
        </w:numPr>
        <w:spacing w:before="0" w:after="18" w:line="307" w:lineRule="auto"/>
        <w:ind w:hanging="360"/>
      </w:pPr>
      <w:r>
        <w:t xml:space="preserve">Schutz vor Benachteiligung </w:t>
      </w:r>
    </w:p>
    <w:p w14:paraId="33FDDC40" w14:textId="77777777" w:rsidR="005E3139" w:rsidRDefault="005E3139" w:rsidP="005E3139">
      <w:pPr>
        <w:numPr>
          <w:ilvl w:val="0"/>
          <w:numId w:val="40"/>
        </w:numPr>
        <w:spacing w:before="0" w:after="18" w:line="307" w:lineRule="auto"/>
        <w:ind w:hanging="360"/>
      </w:pPr>
      <w:r>
        <w:t xml:space="preserve">Arbeitsvertragsschutz </w:t>
      </w:r>
    </w:p>
    <w:p w14:paraId="2CF76568" w14:textId="77777777" w:rsidR="005E3139" w:rsidRDefault="005E3139" w:rsidP="005E3139">
      <w:pPr>
        <w:numPr>
          <w:ilvl w:val="0"/>
          <w:numId w:val="40"/>
        </w:numPr>
        <w:spacing w:before="0" w:after="18" w:line="307" w:lineRule="auto"/>
        <w:ind w:hanging="360"/>
      </w:pPr>
      <w:r>
        <w:t xml:space="preserve">Schutz vor Mehrarbeitsanordnung </w:t>
      </w:r>
    </w:p>
    <w:p w14:paraId="29FA1EAC" w14:textId="77777777" w:rsidR="005E3139" w:rsidRDefault="005E3139" w:rsidP="005E3139">
      <w:pPr>
        <w:numPr>
          <w:ilvl w:val="0"/>
          <w:numId w:val="40"/>
        </w:numPr>
        <w:spacing w:before="0" w:after="18" w:line="307" w:lineRule="auto"/>
        <w:ind w:hanging="360"/>
      </w:pPr>
      <w:r>
        <w:t>Recht auf Ablehnung von Mehrarbeit</w:t>
      </w:r>
      <w:r w:rsidRPr="005E3139">
        <w:t xml:space="preserve"> </w:t>
      </w:r>
    </w:p>
    <w:p w14:paraId="7B7788CB" w14:textId="32E5B9BE" w:rsidR="005E3139" w:rsidRPr="005E3139" w:rsidRDefault="005E3139" w:rsidP="005E3139">
      <w:pPr>
        <w:numPr>
          <w:ilvl w:val="0"/>
          <w:numId w:val="40"/>
        </w:numPr>
        <w:spacing w:before="0" w:after="18" w:line="307" w:lineRule="auto"/>
        <w:ind w:hanging="360"/>
      </w:pPr>
      <w:r>
        <w:t xml:space="preserve">Umfassender Kündigungsschutz </w:t>
      </w:r>
      <w:r w:rsidRPr="005E3139">
        <w:t xml:space="preserve"> </w:t>
      </w:r>
    </w:p>
    <w:p w14:paraId="32137FFF" w14:textId="77777777" w:rsidR="005E3139" w:rsidRDefault="005E3139" w:rsidP="005E3139">
      <w:pPr>
        <w:spacing w:before="0" w:after="18" w:line="307" w:lineRule="auto"/>
      </w:pPr>
    </w:p>
    <w:p w14:paraId="33C7CB8F" w14:textId="4044DE59" w:rsidR="005E3139" w:rsidRPr="005E3139" w:rsidRDefault="005E3139" w:rsidP="005E3139">
      <w:pPr>
        <w:numPr>
          <w:ilvl w:val="0"/>
          <w:numId w:val="24"/>
        </w:numPr>
        <w:tabs>
          <w:tab w:val="left" w:pos="720"/>
        </w:tabs>
        <w:autoSpaceDE w:val="0"/>
        <w:autoSpaceDN w:val="0"/>
        <w:spacing w:after="120"/>
        <w:outlineLvl w:val="0"/>
        <w:rPr>
          <w:rFonts w:cs="Arial"/>
          <w:b/>
          <w:i/>
          <w:color w:val="D61036" w:themeColor="accent2"/>
          <w:sz w:val="30"/>
          <w:szCs w:val="30"/>
        </w:rPr>
      </w:pPr>
      <w:bookmarkStart w:id="11" w:name="_Toc13224192"/>
      <w:bookmarkStart w:id="12" w:name="_Toc57798677"/>
      <w:r w:rsidRPr="005E3139">
        <w:rPr>
          <w:rFonts w:cs="Arial"/>
          <w:b/>
          <w:i/>
          <w:color w:val="D61036" w:themeColor="accent2"/>
          <w:sz w:val="30"/>
          <w:szCs w:val="30"/>
        </w:rPr>
        <w:t>Rechtsgrundlage und Geltungsbereich</w:t>
      </w:r>
      <w:bookmarkEnd w:id="11"/>
      <w:bookmarkEnd w:id="12"/>
      <w:r w:rsidRPr="005E3139">
        <w:rPr>
          <w:rFonts w:cs="Arial"/>
          <w:b/>
          <w:i/>
          <w:color w:val="D61036" w:themeColor="accent2"/>
          <w:sz w:val="30"/>
          <w:szCs w:val="30"/>
        </w:rPr>
        <w:t xml:space="preserve"> </w:t>
      </w:r>
    </w:p>
    <w:p w14:paraId="12D8F183" w14:textId="77777777" w:rsidR="005E3139" w:rsidRDefault="005E3139" w:rsidP="005E3139">
      <w:pPr>
        <w:ind w:left="-5"/>
      </w:pPr>
      <w:r>
        <w:rPr>
          <w:u w:val="single" w:color="000000"/>
        </w:rPr>
        <w:t>Gegenstand</w:t>
      </w:r>
      <w:r>
        <w:t xml:space="preserve"> dieser Betriebsvereinbarung ist die Regelung der Bedingungen, zu denen eine schrittweise Rückkehr in den Betrieb nach einem langen Krankenstand vereinbart werden kann. </w:t>
      </w:r>
    </w:p>
    <w:p w14:paraId="27B5E9C9" w14:textId="77777777" w:rsidR="005E3139" w:rsidRDefault="005E3139" w:rsidP="005E3139">
      <w:pPr>
        <w:ind w:left="-5"/>
      </w:pPr>
      <w:r>
        <w:rPr>
          <w:u w:val="single" w:color="000000"/>
        </w:rPr>
        <w:t>Die rechtliche Basis</w:t>
      </w:r>
      <w:r>
        <w:t xml:space="preserve"> bilden die Bestimmungen des Arbeitsverfassungsgesetzes (ArbVG), im Besonderen die §§ 89 Abs 3, 90 Abs 1 Z 3, 92 a, 97 Abs 1 Z 21 bzw. Z 9 ArbVG sowie die Bestimmungen des ArbeitnehmerInnenschutzgesetzes (ASchG), der Europäischen Datenschutzgrundverordnung (DSGVO), des Datenschutzgesetzes (DSG) und des Wiedereingliederungsteilzeitgesetzes (mit dem das ASVG, das AlVG, das AGG, das AVRAG, das AZG, das BMSVG sowie LSD-BG geändert wurde). </w:t>
      </w:r>
    </w:p>
    <w:p w14:paraId="08D68A88" w14:textId="2EB50F33" w:rsidR="005E3139" w:rsidRPr="005E3139" w:rsidRDefault="005E3139" w:rsidP="005E3139">
      <w:pPr>
        <w:pStyle w:val="H4"/>
        <w:shd w:val="clear" w:color="auto" w:fill="FFFFFF" w:themeFill="background1"/>
        <w:rPr>
          <w:rFonts w:eastAsia="Verdana"/>
          <w:color w:val="auto"/>
          <w:lang w:eastAsia="en-US"/>
        </w:rPr>
      </w:pPr>
      <w:r w:rsidRPr="005E3139">
        <w:rPr>
          <w:rFonts w:eastAsia="Verdana"/>
          <w:b/>
          <w:color w:val="auto"/>
          <w:lang w:eastAsia="en-US"/>
        </w:rPr>
        <w:t>Hinweis</w:t>
      </w:r>
      <w:r>
        <w:rPr>
          <w:rFonts w:eastAsia="Verdana"/>
          <w:color w:val="auto"/>
          <w:lang w:eastAsia="en-US"/>
        </w:rPr>
        <w:t xml:space="preserve">: </w:t>
      </w:r>
      <w:r w:rsidRPr="005E3139">
        <w:rPr>
          <w:rFonts w:eastAsia="Verdana"/>
          <w:color w:val="auto"/>
          <w:lang w:eastAsia="en-US"/>
        </w:rPr>
        <w:t xml:space="preserve">Grundsätzlich handelt es sich um eine freiwillige, nicht erzwingbare jedoch normativ wirkende Betriebsvereinbarung gemäß §97 (1) Z 21 ArbVG (Rechtstellung der Arbeitnehmer bei Krankheit und Unfall) bzw. §97 (1) Z 9 ArbVG (Maßnahmen zur menschengerechten Arbeitsgestaltung). </w:t>
      </w:r>
    </w:p>
    <w:p w14:paraId="298D33F6" w14:textId="77777777" w:rsidR="005E3139" w:rsidRPr="005E3139" w:rsidRDefault="005E3139" w:rsidP="005E3139">
      <w:pPr>
        <w:pStyle w:val="H4"/>
        <w:shd w:val="clear" w:color="auto" w:fill="FFFFFF" w:themeFill="background1"/>
        <w:rPr>
          <w:rFonts w:eastAsia="Verdana"/>
          <w:color w:val="auto"/>
          <w:lang w:eastAsia="en-US"/>
        </w:rPr>
      </w:pPr>
      <w:r w:rsidRPr="005E3139">
        <w:rPr>
          <w:rFonts w:eastAsia="Verdana"/>
          <w:color w:val="auto"/>
          <w:lang w:eastAsia="en-US"/>
        </w:rPr>
        <w:t xml:space="preserve">Zudem ist jeweils zu überprüfen, ob sich unter den erzwingbaren Betriebsvereinbarungs-Tatbeständen solche finden, die ebenfalls für Gesundheitsschutz und Präventionsmaßnahmen zugunsten der Belegschaft nutzbar gemacht werden können. Anknüpfungspunkte wären hier etwa §97 (1) Z 1 (Ordnungsvorschriften), Z 2 (Arbeitszeit), Z 6 (Betriebsmittelbenützung), Z 6a (Nachtschwerarbeit) ArbVG. Sollten im Rahmen der betrieblichen Wiedereingliederungsmaßnahmen Erhebungen mittels qualifiziertem Personalfragebogen geplant sein, so handelt es sich in den meisten Fällen um eine zustimmungspflichtige Maßnahme, sodass der Betriebsrat sehr starke Mitwirkungsbefugnisse nutzen kann, um sich Gestaltungsmöglichkeiten im gesamten Projektverlauf zu sichern. </w:t>
      </w:r>
    </w:p>
    <w:p w14:paraId="290F32D2" w14:textId="77777777" w:rsidR="005E3139" w:rsidRDefault="005E3139" w:rsidP="005E3139">
      <w:pPr>
        <w:spacing w:after="1" w:line="259" w:lineRule="auto"/>
      </w:pPr>
    </w:p>
    <w:p w14:paraId="471D5C95" w14:textId="77777777" w:rsidR="005E3139" w:rsidRDefault="005E3139" w:rsidP="005E3139">
      <w:pPr>
        <w:spacing w:after="198" w:line="259" w:lineRule="auto"/>
        <w:ind w:left="-5"/>
      </w:pPr>
      <w:r>
        <w:rPr>
          <w:u w:val="single" w:color="000000"/>
        </w:rPr>
        <w:t>Geltungsbereich</w:t>
      </w:r>
    </w:p>
    <w:p w14:paraId="4C75A61B" w14:textId="77777777" w:rsidR="005E3139" w:rsidRDefault="005E3139" w:rsidP="005E3139">
      <w:pPr>
        <w:spacing w:after="151"/>
        <w:ind w:left="-5"/>
      </w:pPr>
      <w:r>
        <w:t xml:space="preserve">Diese Vereinbarung gilt für alle ArbeitnehmerInnen des Betriebs, die </w:t>
      </w:r>
    </w:p>
    <w:p w14:paraId="58723BD0" w14:textId="77777777" w:rsidR="005E3139" w:rsidRDefault="005E3139" w:rsidP="005E3139">
      <w:pPr>
        <w:numPr>
          <w:ilvl w:val="0"/>
          <w:numId w:val="40"/>
        </w:numPr>
        <w:spacing w:before="0" w:after="18" w:line="307" w:lineRule="auto"/>
        <w:ind w:hanging="360"/>
      </w:pPr>
      <w:r>
        <w:t xml:space="preserve">seit mindestens drei Monaten im Unternehmen beschäftigt sind und  </w:t>
      </w:r>
    </w:p>
    <w:p w14:paraId="316D8AE2" w14:textId="77777777" w:rsidR="005E3139" w:rsidRDefault="005E3139" w:rsidP="005E3139">
      <w:pPr>
        <w:numPr>
          <w:ilvl w:val="0"/>
          <w:numId w:val="40"/>
        </w:numPr>
        <w:spacing w:before="0" w:after="122" w:line="307" w:lineRule="auto"/>
        <w:ind w:hanging="360"/>
      </w:pPr>
      <w:r>
        <w:t xml:space="preserve">deren Arbeitsfähigkeit nach einem mindestens sechswöchigen ununterbrochenen Krankenstand ärztlich bestätigt wurde. </w:t>
      </w:r>
    </w:p>
    <w:p w14:paraId="5275BE4B" w14:textId="77777777" w:rsidR="005E3139" w:rsidRDefault="005E3139" w:rsidP="005E3139">
      <w:pPr>
        <w:ind w:left="-5"/>
      </w:pPr>
      <w:r>
        <w:t xml:space="preserve">Sie gilt auch für überlassene Arbeitskräfte, welche die oben genannten Voraussetzungen erfüllen, sofern der Überlasser dem Verfahrensablauf einzelvertraglich beitritt. </w:t>
      </w:r>
    </w:p>
    <w:p w14:paraId="0A1213F3" w14:textId="77777777" w:rsidR="005E3139" w:rsidRDefault="005E3139" w:rsidP="005E3139">
      <w:pPr>
        <w:shd w:val="clear" w:color="auto" w:fill="BFBFBF"/>
        <w:spacing w:after="3" w:line="310" w:lineRule="auto"/>
        <w:ind w:left="-5"/>
      </w:pPr>
      <w:r>
        <w:rPr>
          <w:i/>
        </w:rPr>
        <w:t xml:space="preserve">Die Einschränkung des persönlichen Geltungsbereiches bezieht sich auf die in §13 a AVRAG für die Wiedereingliederungsteilzeit definierten Voraussetzungen. </w:t>
      </w:r>
    </w:p>
    <w:p w14:paraId="7293F670" w14:textId="21D68477" w:rsidR="005E3139" w:rsidRDefault="005E3139" w:rsidP="005E3139">
      <w:pPr>
        <w:ind w:left="-5"/>
      </w:pPr>
      <w:r>
        <w:t xml:space="preserve">Wiedereingliederungsteilzeit kann nicht in Kombination mit Altersteilzeit oder Teilpension in Anspruch genommen werden. </w:t>
      </w:r>
    </w:p>
    <w:p w14:paraId="3DA49821" w14:textId="77777777" w:rsidR="005E3139" w:rsidRDefault="005E3139" w:rsidP="005E3139">
      <w:pPr>
        <w:ind w:left="-5"/>
      </w:pPr>
    </w:p>
    <w:p w14:paraId="31622A7D" w14:textId="4545BD5C" w:rsidR="005E3139" w:rsidRPr="005E3139" w:rsidRDefault="005E3139" w:rsidP="005E3139">
      <w:pPr>
        <w:numPr>
          <w:ilvl w:val="0"/>
          <w:numId w:val="24"/>
        </w:numPr>
        <w:tabs>
          <w:tab w:val="left" w:pos="720"/>
        </w:tabs>
        <w:autoSpaceDE w:val="0"/>
        <w:autoSpaceDN w:val="0"/>
        <w:spacing w:after="120"/>
        <w:outlineLvl w:val="0"/>
        <w:rPr>
          <w:rFonts w:cs="Arial"/>
          <w:b/>
          <w:i/>
          <w:color w:val="D61036" w:themeColor="accent2"/>
          <w:sz w:val="30"/>
          <w:szCs w:val="30"/>
        </w:rPr>
      </w:pPr>
      <w:bookmarkStart w:id="13" w:name="_Toc13224193"/>
      <w:bookmarkStart w:id="14" w:name="_Toc57798678"/>
      <w:r w:rsidRPr="005E3139">
        <w:rPr>
          <w:rFonts w:cs="Arial"/>
          <w:b/>
          <w:i/>
          <w:color w:val="D61036" w:themeColor="accent2"/>
          <w:sz w:val="30"/>
          <w:szCs w:val="30"/>
        </w:rPr>
        <w:t>Verfahrensablauf</w:t>
      </w:r>
      <w:bookmarkEnd w:id="13"/>
      <w:bookmarkEnd w:id="14"/>
    </w:p>
    <w:p w14:paraId="1E04C45F" w14:textId="77777777" w:rsidR="005E3139" w:rsidRDefault="005E3139" w:rsidP="005E3139">
      <w:pPr>
        <w:shd w:val="clear" w:color="auto" w:fill="BFBFBF"/>
        <w:spacing w:after="3" w:line="310" w:lineRule="auto"/>
        <w:ind w:left="-5"/>
      </w:pPr>
      <w:r>
        <w:rPr>
          <w:i/>
        </w:rPr>
        <w:t xml:space="preserve">Bitte dringend darauf achten, ob der Kollektivvertrag einen anderen als den in der Folge geschilderten Verfahrensablauf vorsieht! </w:t>
      </w:r>
    </w:p>
    <w:p w14:paraId="45FB91AD" w14:textId="49C66368" w:rsidR="005E3139" w:rsidRPr="005E3139" w:rsidRDefault="005E3139" w:rsidP="005E3139">
      <w:pPr>
        <w:numPr>
          <w:ilvl w:val="1"/>
          <w:numId w:val="24"/>
        </w:numPr>
        <w:tabs>
          <w:tab w:val="left" w:pos="720"/>
        </w:tabs>
        <w:autoSpaceDE w:val="0"/>
        <w:autoSpaceDN w:val="0"/>
        <w:ind w:left="788" w:hanging="431"/>
        <w:outlineLvl w:val="0"/>
        <w:rPr>
          <w:rFonts w:cs="Arial"/>
          <w:b/>
          <w:i/>
          <w:color w:val="D61036" w:themeColor="accent2"/>
          <w:sz w:val="28"/>
          <w:szCs w:val="30"/>
        </w:rPr>
      </w:pPr>
      <w:bookmarkStart w:id="15" w:name="_Toc13223836"/>
      <w:bookmarkStart w:id="16" w:name="_Toc13224194"/>
      <w:bookmarkStart w:id="17" w:name="_Toc57798679"/>
      <w:r w:rsidRPr="005E3139">
        <w:rPr>
          <w:rFonts w:cs="Arial"/>
          <w:b/>
          <w:i/>
          <w:color w:val="D61036" w:themeColor="accent2"/>
          <w:sz w:val="28"/>
          <w:szCs w:val="30"/>
        </w:rPr>
        <w:t>Initiative zur Wiedereingliederungsteilzeit</w:t>
      </w:r>
      <w:bookmarkEnd w:id="15"/>
      <w:bookmarkEnd w:id="16"/>
      <w:bookmarkEnd w:id="17"/>
      <w:r w:rsidRPr="005E3139">
        <w:rPr>
          <w:rFonts w:cs="Arial"/>
          <w:b/>
          <w:i/>
          <w:color w:val="D61036" w:themeColor="accent2"/>
          <w:sz w:val="28"/>
          <w:szCs w:val="30"/>
        </w:rPr>
        <w:t xml:space="preserve"> </w:t>
      </w:r>
    </w:p>
    <w:p w14:paraId="5F107CC0" w14:textId="77777777" w:rsidR="005E3139" w:rsidRDefault="005E3139" w:rsidP="005E3139">
      <w:pPr>
        <w:ind w:left="-5"/>
      </w:pPr>
      <w:r>
        <w:t>Der Anstoß für die Einleitung einer Wiedereingliederungsteilzeit kann sowohl durch die/den betroffene/n ArbeitnehmerIn erfolgen, oder seitens der für die Planung/Durchführung der Wiedereingliederung zuständigen betrieblichen PartnerInnen; diese sind: ArbeitgeberInnen, Betriebsrat, ArbeitsmedizinerIn, sowie allenfalls freiwillig bestellte Integrationsbeauftragte. Es ist abzuklären, ob die Voraussetzungen für eine Wiedereingliederungsteilzeit gegeben sind, siehe Punkt 2 (Geltungsbereich).</w:t>
      </w:r>
    </w:p>
    <w:p w14:paraId="168EC8F7" w14:textId="45775F85" w:rsidR="005E3139" w:rsidRPr="005E3139" w:rsidRDefault="005E3139" w:rsidP="005E3139">
      <w:pPr>
        <w:numPr>
          <w:ilvl w:val="1"/>
          <w:numId w:val="24"/>
        </w:numPr>
        <w:tabs>
          <w:tab w:val="left" w:pos="720"/>
        </w:tabs>
        <w:autoSpaceDE w:val="0"/>
        <w:autoSpaceDN w:val="0"/>
        <w:ind w:left="788" w:hanging="431"/>
        <w:outlineLvl w:val="0"/>
        <w:rPr>
          <w:rFonts w:cs="Arial"/>
          <w:b/>
          <w:i/>
          <w:color w:val="D61036" w:themeColor="accent2"/>
          <w:sz w:val="28"/>
          <w:szCs w:val="30"/>
        </w:rPr>
      </w:pPr>
      <w:bookmarkStart w:id="18" w:name="_Toc13223837"/>
      <w:bookmarkStart w:id="19" w:name="_Toc13224195"/>
      <w:bookmarkStart w:id="20" w:name="_Toc57798680"/>
      <w:r w:rsidRPr="005E3139">
        <w:rPr>
          <w:rFonts w:cs="Arial"/>
          <w:b/>
          <w:i/>
          <w:color w:val="D61036" w:themeColor="accent2"/>
          <w:sz w:val="28"/>
          <w:szCs w:val="30"/>
        </w:rPr>
        <w:t>fit2work - Beratung</w:t>
      </w:r>
      <w:bookmarkEnd w:id="18"/>
      <w:bookmarkEnd w:id="19"/>
      <w:bookmarkEnd w:id="20"/>
      <w:r w:rsidRPr="005E3139">
        <w:rPr>
          <w:rFonts w:cs="Arial"/>
          <w:b/>
          <w:i/>
          <w:color w:val="D61036" w:themeColor="accent2"/>
          <w:sz w:val="28"/>
          <w:szCs w:val="30"/>
        </w:rPr>
        <w:t xml:space="preserve"> </w:t>
      </w:r>
    </w:p>
    <w:p w14:paraId="7EC05ED4" w14:textId="77777777" w:rsidR="005E3139" w:rsidRDefault="005E3139" w:rsidP="005E3139">
      <w:pPr>
        <w:spacing w:after="58"/>
        <w:ind w:left="-5"/>
      </w:pPr>
      <w:r>
        <w:t xml:space="preserve">Nachdem sich der/die betroffene ArbeitnehmerIn und der/die ArbeitgeberIn grundsätzlich auf die Durchführung einer Wiedereingliederungsteilzeit verständigt haben, hat nachweislich eine Beratung beider Seiten über die Gestaltung der Wiedereingliederungsteilzeit durch fit2work zu erfolgen. Diese Beratung kann entfallen, wenn ein/e ArbeitsmedizinerIn, auf den sich die Beteiligten vorab einigen müssen, dem Wiedereingliederungsplan zustimmt. </w:t>
      </w:r>
    </w:p>
    <w:p w14:paraId="3502E693" w14:textId="7EBA4B8C" w:rsidR="005E3139" w:rsidRPr="005E3139" w:rsidRDefault="005E3139" w:rsidP="005E3139">
      <w:pPr>
        <w:numPr>
          <w:ilvl w:val="1"/>
          <w:numId w:val="24"/>
        </w:numPr>
        <w:tabs>
          <w:tab w:val="left" w:pos="720"/>
        </w:tabs>
        <w:autoSpaceDE w:val="0"/>
        <w:autoSpaceDN w:val="0"/>
        <w:ind w:left="788" w:hanging="431"/>
        <w:outlineLvl w:val="0"/>
        <w:rPr>
          <w:rFonts w:cs="Arial"/>
          <w:b/>
          <w:i/>
          <w:color w:val="D61036" w:themeColor="accent2"/>
          <w:sz w:val="28"/>
          <w:szCs w:val="30"/>
        </w:rPr>
      </w:pPr>
      <w:bookmarkStart w:id="21" w:name="_Toc13223838"/>
      <w:bookmarkStart w:id="22" w:name="_Toc13224196"/>
      <w:bookmarkStart w:id="23" w:name="_Toc57798681"/>
      <w:r w:rsidRPr="005E3139">
        <w:rPr>
          <w:rFonts w:cs="Arial"/>
          <w:b/>
          <w:i/>
          <w:color w:val="D61036" w:themeColor="accent2"/>
          <w:sz w:val="28"/>
          <w:szCs w:val="30"/>
        </w:rPr>
        <w:t>Wiedereingliederungsplan</w:t>
      </w:r>
      <w:bookmarkEnd w:id="21"/>
      <w:bookmarkEnd w:id="22"/>
      <w:bookmarkEnd w:id="23"/>
      <w:r w:rsidRPr="005E3139">
        <w:rPr>
          <w:rFonts w:cs="Arial"/>
          <w:b/>
          <w:i/>
          <w:color w:val="D61036" w:themeColor="accent2"/>
          <w:sz w:val="28"/>
          <w:szCs w:val="30"/>
        </w:rPr>
        <w:t xml:space="preserve"> </w:t>
      </w:r>
    </w:p>
    <w:p w14:paraId="4B545D1C" w14:textId="77777777" w:rsidR="005E3139" w:rsidRDefault="005E3139" w:rsidP="005E3139">
      <w:pPr>
        <w:ind w:left="-5"/>
      </w:pPr>
      <w:r>
        <w:t xml:space="preserve">Auf Grundlage einer durch eine/n Vertragsarzt/-ärztin bestätigten Arbeitsfähigkeit legen ArbeitgeberIn und ArbeitnehmerIn einen Wiedereingliederungsplan fest. Bei diesen Verhandlungen ist der Betriebsrat auf Wunsch des/der Betroffenen zwingend beizuziehen.  </w:t>
      </w:r>
    </w:p>
    <w:p w14:paraId="7E84CE7D" w14:textId="77777777" w:rsidR="005E3139" w:rsidRDefault="005E3139" w:rsidP="005E3139">
      <w:pPr>
        <w:spacing w:after="99"/>
        <w:ind w:left="-5"/>
      </w:pPr>
      <w:r>
        <w:t xml:space="preserve">Der Wiedereingliederungsplan legt den geplanten Beginn, das zeitliche Ausmaß und die Lage der Arbeitszeit während der Wiedereingliederungsteilzeit fest. </w:t>
      </w:r>
    </w:p>
    <w:p w14:paraId="47F29103" w14:textId="77777777" w:rsidR="005E3139" w:rsidRDefault="005E3139" w:rsidP="005E3139">
      <w:pPr>
        <w:shd w:val="clear" w:color="auto" w:fill="BFBFBF"/>
        <w:spacing w:after="3" w:line="310" w:lineRule="auto"/>
        <w:ind w:left="-5"/>
      </w:pPr>
      <w:r>
        <w:rPr>
          <w:i/>
        </w:rPr>
        <w:t xml:space="preserve">Im Wiedereingliederungsplan können auch andere Maßnahmen zur Wiedereingliederung, z.B.  Anpassung des Arbeitsplatzes oder der Arbeitsmittel oder Änderung der Arbeitszeitlage, vorübergehend keine Nachtdienste, etc. vereinbart werden. Keinesfalls dürfen Gesundheitsdaten des/der ArbeitnehmerIn in den Wiedereingliederungsplan eingehen, geschweige denn aufscheinen. </w:t>
      </w:r>
    </w:p>
    <w:p w14:paraId="3FB206D1" w14:textId="1189DF3B" w:rsidR="005E3139" w:rsidRPr="005E3139" w:rsidRDefault="005E3139" w:rsidP="005E3139">
      <w:pPr>
        <w:numPr>
          <w:ilvl w:val="1"/>
          <w:numId w:val="24"/>
        </w:numPr>
        <w:tabs>
          <w:tab w:val="left" w:pos="720"/>
        </w:tabs>
        <w:autoSpaceDE w:val="0"/>
        <w:autoSpaceDN w:val="0"/>
        <w:ind w:left="788" w:hanging="431"/>
        <w:outlineLvl w:val="0"/>
        <w:rPr>
          <w:rFonts w:cs="Arial"/>
          <w:b/>
          <w:i/>
          <w:color w:val="D61036" w:themeColor="accent2"/>
          <w:sz w:val="28"/>
          <w:szCs w:val="30"/>
        </w:rPr>
      </w:pPr>
      <w:bookmarkStart w:id="24" w:name="_Toc13223839"/>
      <w:bookmarkStart w:id="25" w:name="_Toc13224197"/>
      <w:bookmarkStart w:id="26" w:name="_Toc57798682"/>
      <w:r w:rsidRPr="005E3139">
        <w:rPr>
          <w:rFonts w:cs="Arial"/>
          <w:b/>
          <w:i/>
          <w:color w:val="D61036" w:themeColor="accent2"/>
          <w:sz w:val="28"/>
          <w:szCs w:val="30"/>
        </w:rPr>
        <w:t>Vereinbarung über die Wiedereingliederungsteilzeit</w:t>
      </w:r>
      <w:bookmarkEnd w:id="24"/>
      <w:bookmarkEnd w:id="25"/>
      <w:bookmarkEnd w:id="26"/>
      <w:r w:rsidRPr="005E3139">
        <w:rPr>
          <w:rFonts w:cs="Arial"/>
          <w:b/>
          <w:i/>
          <w:color w:val="D61036" w:themeColor="accent2"/>
          <w:sz w:val="28"/>
          <w:szCs w:val="30"/>
        </w:rPr>
        <w:t xml:space="preserve"> </w:t>
      </w:r>
    </w:p>
    <w:p w14:paraId="2BBC5AE4" w14:textId="77777777" w:rsidR="005E3139" w:rsidRDefault="005E3139" w:rsidP="005E3139">
      <w:pPr>
        <w:ind w:left="-5"/>
      </w:pPr>
      <w:r>
        <w:t xml:space="preserve">ArbeitgeberIn und ArbeitnehmerIn schließen auf Basis des Wiedereingliederungsplanes und nach nachweislich erfolgter Beratung beider Seiten durch fit2work bzw. mit Zustimmung des/der oben angeführten ArbeitsmedizinerIn zum Wiedereingliederungsplan unter Beiziehung des Betriebsrates eine Vereinbarung über eine befristete Arbeitszeitreduzierung. Der Wiedereingliederungsplan muss bei der Gestaltung der Wiedereingliederungsteilzeit berücksichtigt werden.  </w:t>
      </w:r>
    </w:p>
    <w:p w14:paraId="73F7A3EF" w14:textId="77777777" w:rsidR="005E3139" w:rsidRDefault="005E3139" w:rsidP="005E3139">
      <w:pPr>
        <w:spacing w:after="8"/>
        <w:ind w:left="-5"/>
      </w:pPr>
      <w:r>
        <w:t xml:space="preserve">Die Vereinbarung hat Beginn, Dauer, Ausmaß und Lage der Teilzeitbeschäftigung zu enthalten. </w:t>
      </w:r>
    </w:p>
    <w:p w14:paraId="7E58F01F" w14:textId="77777777" w:rsidR="005E3139" w:rsidRDefault="005E3139" w:rsidP="005E3139">
      <w:pPr>
        <w:spacing w:after="8"/>
        <w:ind w:left="-5"/>
      </w:pPr>
      <w:r>
        <w:t xml:space="preserve">Dabei ist der folgende Gestaltungsrahmen zu beachten: </w:t>
      </w:r>
    </w:p>
    <w:p w14:paraId="3500CF79" w14:textId="77777777" w:rsidR="005E3139" w:rsidRPr="00D94510" w:rsidRDefault="005E3139" w:rsidP="005E3139">
      <w:pPr>
        <w:numPr>
          <w:ilvl w:val="0"/>
          <w:numId w:val="37"/>
        </w:numPr>
        <w:spacing w:before="0" w:after="28" w:line="259" w:lineRule="auto"/>
        <w:rPr>
          <w:highlight w:val="darkGray"/>
        </w:rPr>
      </w:pPr>
      <w:r>
        <w:t xml:space="preserve">Beginn: Die Wiedereingliederungsteilzeit kann entweder im unmittelbaren Anschluss an den mindestens sechswöchigen Krankenstand oder auch zu einem späteren Zeitpunkt bis einen Monat nach Ende des Krankenstandes angetreten werden. </w:t>
      </w:r>
      <w:r w:rsidRPr="00D94510">
        <w:rPr>
          <w:highlight w:val="darkGray"/>
        </w:rPr>
        <w:t>(Änderung der Rechtslage mit Juli 2018)</w:t>
      </w:r>
    </w:p>
    <w:p w14:paraId="7B241252" w14:textId="77777777" w:rsidR="005E3139" w:rsidRDefault="005E3139" w:rsidP="005E3139">
      <w:pPr>
        <w:numPr>
          <w:ilvl w:val="0"/>
          <w:numId w:val="37"/>
        </w:numPr>
        <w:spacing w:before="0" w:after="28" w:line="259" w:lineRule="auto"/>
      </w:pPr>
      <w:r>
        <w:rPr>
          <w:u w:val="single" w:color="000000"/>
        </w:rPr>
        <w:t>Laufzeit:</w:t>
      </w:r>
      <w:r>
        <w:t xml:space="preserve"> </w:t>
      </w:r>
    </w:p>
    <w:p w14:paraId="31DFCAED" w14:textId="77777777" w:rsidR="005E3139" w:rsidRDefault="005E3139" w:rsidP="005E3139">
      <w:pPr>
        <w:pStyle w:val="Listenabsatz"/>
        <w:numPr>
          <w:ilvl w:val="1"/>
          <w:numId w:val="38"/>
        </w:numPr>
        <w:spacing w:after="143"/>
      </w:pPr>
      <w:r>
        <w:t>Die Dauer der Wiedereingliederungsteilzeit muss mindestens ein Monat und maximal sechs Monate umfassen. Wenn aus arbeitsmedizinischer Sicht die Zweckmäßigkeit gegeben ist, kann die Eingliederungsdauer einmalig um ein bis drei Monate verlängert werden.</w:t>
      </w:r>
    </w:p>
    <w:p w14:paraId="1CFFBAF6" w14:textId="77777777" w:rsidR="005E3139" w:rsidRDefault="005E3139" w:rsidP="005E3139">
      <w:pPr>
        <w:numPr>
          <w:ilvl w:val="0"/>
          <w:numId w:val="37"/>
        </w:numPr>
        <w:spacing w:before="0" w:after="28" w:line="259" w:lineRule="auto"/>
      </w:pPr>
      <w:r>
        <w:rPr>
          <w:u w:val="single" w:color="000000"/>
        </w:rPr>
        <w:t>Mindestwochenstunden:</w:t>
      </w:r>
      <w:r>
        <w:t xml:space="preserve">  </w:t>
      </w:r>
    </w:p>
    <w:p w14:paraId="19B42791" w14:textId="77777777" w:rsidR="005E3139" w:rsidRDefault="005E3139" w:rsidP="005E3139">
      <w:pPr>
        <w:pStyle w:val="Listenabsatz"/>
        <w:numPr>
          <w:ilvl w:val="1"/>
          <w:numId w:val="38"/>
        </w:numPr>
        <w:spacing w:after="143"/>
      </w:pPr>
      <w:r>
        <w:t xml:space="preserve">Während der Wiedereingliederungsteilzeit darf die vereinbarte wöchentliche Arbeitszeit zwölf Stunden nicht unterschreiten und das dem/der ArbeitnehmerIn in einem Kalendermonat zustehende Entgelt muss über der Geringfügigkeitsgrenze liegen. </w:t>
      </w:r>
    </w:p>
    <w:p w14:paraId="2F5EA1FF" w14:textId="77777777" w:rsidR="005E3139" w:rsidRDefault="005E3139" w:rsidP="005E3139">
      <w:pPr>
        <w:numPr>
          <w:ilvl w:val="0"/>
          <w:numId w:val="37"/>
        </w:numPr>
        <w:spacing w:before="0" w:after="26" w:line="259" w:lineRule="auto"/>
      </w:pPr>
      <w:r>
        <w:rPr>
          <w:u w:val="single" w:color="000000"/>
        </w:rPr>
        <w:t>Mögliche Arbeitszeitreduktion:</w:t>
      </w:r>
      <w:r>
        <w:t xml:space="preserve">  </w:t>
      </w:r>
    </w:p>
    <w:p w14:paraId="5C796F94" w14:textId="77777777" w:rsidR="005E3139" w:rsidRDefault="005E3139" w:rsidP="005E3139">
      <w:pPr>
        <w:pStyle w:val="Listenabsatz"/>
        <w:numPr>
          <w:ilvl w:val="1"/>
          <w:numId w:val="38"/>
        </w:numPr>
        <w:spacing w:after="143"/>
      </w:pPr>
      <w:r>
        <w:t xml:space="preserve">Bezogen auf die Gesamtdauer der Wiedereingliederungsteilzeit ist die Arbeitszeit um mindestens 25 % und höchstens 50 % der ursprünglich vereinbarten Normalarbeitszeit zu reduzieren. </w:t>
      </w:r>
    </w:p>
    <w:p w14:paraId="39BA6698" w14:textId="77777777" w:rsidR="005E3139" w:rsidRDefault="005E3139" w:rsidP="005E3139">
      <w:pPr>
        <w:numPr>
          <w:ilvl w:val="0"/>
          <w:numId w:val="37"/>
        </w:numPr>
        <w:spacing w:before="0" w:after="28" w:line="259" w:lineRule="auto"/>
      </w:pPr>
      <w:r>
        <w:rPr>
          <w:u w:val="single" w:color="000000"/>
        </w:rPr>
        <w:t>Flexible Gestaltung innerhalb der Laufzeit:</w:t>
      </w:r>
    </w:p>
    <w:p w14:paraId="3EFEA94A" w14:textId="77777777" w:rsidR="005E3139" w:rsidRDefault="005E3139" w:rsidP="005E3139">
      <w:pPr>
        <w:pStyle w:val="Listenabsatz"/>
        <w:numPr>
          <w:ilvl w:val="1"/>
          <w:numId w:val="38"/>
        </w:numPr>
        <w:spacing w:after="143"/>
      </w:pPr>
      <w:r>
        <w:t xml:space="preserve">Abweichend vom grundsätzlich geltenden Rahmen für die Arbeitszeitreduzierung, kann in einzelnen Monaten das Teilausmaß auf bis zu 30% der ursprünglich vereinbarten Arbeitszeit verkürzt werden, wenn über die Gesamtdauer das Teilzeitausmaß zwischen 50% und 75% der bisherigen Normalarbeitszeit beträgt und ein ansteigender Verlauf des Arbeitszeitausmaßes vereinbart wird.  </w:t>
      </w:r>
    </w:p>
    <w:p w14:paraId="4AB14E14" w14:textId="77777777" w:rsidR="005E3139" w:rsidRDefault="005E3139" w:rsidP="005E3139">
      <w:pPr>
        <w:numPr>
          <w:ilvl w:val="0"/>
          <w:numId w:val="37"/>
        </w:numPr>
        <w:spacing w:before="0" w:after="28" w:line="259" w:lineRule="auto"/>
      </w:pPr>
      <w:r>
        <w:rPr>
          <w:u w:val="single" w:color="000000"/>
        </w:rPr>
        <w:t>Flexible Gestaltung innerhalb eines Kalendermonats:</w:t>
      </w:r>
      <w:r>
        <w:t xml:space="preserve">  </w:t>
      </w:r>
    </w:p>
    <w:p w14:paraId="0F0D3913" w14:textId="77777777" w:rsidR="005E3139" w:rsidRDefault="005E3139" w:rsidP="005E3139">
      <w:pPr>
        <w:pStyle w:val="Listenabsatz"/>
        <w:numPr>
          <w:ilvl w:val="1"/>
          <w:numId w:val="38"/>
        </w:numPr>
        <w:spacing w:after="143"/>
      </w:pPr>
      <w:r>
        <w:t xml:space="preserve">In einzelnen Wochen der Wiedereingliederungsteilzeit kann die vereinbarte Arbeitszeit um maximal 10% über- oder unterschritten werden, wenn innerhalb des jeweiligen Kalendermonats im Durchschnitt das vereinbarte Arbeitszeitausmaß eingehalten wird. </w:t>
      </w:r>
    </w:p>
    <w:p w14:paraId="09533F49" w14:textId="1CBD02DE" w:rsidR="005E3139" w:rsidRPr="005E3139" w:rsidRDefault="005E3139" w:rsidP="005E3139">
      <w:pPr>
        <w:pStyle w:val="H4"/>
        <w:shd w:val="clear" w:color="auto" w:fill="FFFFFF" w:themeFill="background1"/>
        <w:rPr>
          <w:rFonts w:eastAsia="Verdana"/>
          <w:color w:val="auto"/>
          <w:lang w:eastAsia="en-US"/>
        </w:rPr>
      </w:pPr>
      <w:r w:rsidRPr="005E3139">
        <w:rPr>
          <w:rFonts w:eastAsia="Verdana"/>
          <w:b/>
          <w:color w:val="auto"/>
          <w:lang w:eastAsia="en-US"/>
        </w:rPr>
        <w:t>Hinweis</w:t>
      </w:r>
      <w:r>
        <w:rPr>
          <w:rFonts w:eastAsia="Verdana"/>
          <w:color w:val="auto"/>
          <w:lang w:eastAsia="en-US"/>
        </w:rPr>
        <w:t xml:space="preserve">: </w:t>
      </w:r>
      <w:r w:rsidRPr="005E3139">
        <w:rPr>
          <w:rFonts w:eastAsia="Verdana"/>
          <w:color w:val="auto"/>
          <w:lang w:eastAsia="en-US"/>
        </w:rPr>
        <w:t>Die Vereinbarung über die Arbeitszeitreduktion kann bereits während des Krankenstandes getroffen werden, erlangt ihre Rechtswirksamkeit jedoch erst mit Vorliegen der Arbeitsfähigkeitsbestätigung eines Vertragsarztes sowie der Genehmigung des Wiedereingliederungsgeldbezuges seitens der Krankenversicherung. Deshalb ist es ratsam, die folgende Regelung ausdrücklich in die Betriebsvereinbarung aufzunehmen.</w:t>
      </w:r>
    </w:p>
    <w:p w14:paraId="59AF7B88" w14:textId="77777777" w:rsidR="005E3139" w:rsidRDefault="005E3139" w:rsidP="005E3139">
      <w:pPr>
        <w:spacing w:after="58"/>
        <w:ind w:left="-5"/>
      </w:pPr>
      <w:r>
        <w:t xml:space="preserve">Die Vereinbarung über die Wiedereingliederungsteilzeit wird zeitgleich mit dem Anspruch auf Wiedereingliederungsgeld (Bewilligung durch den chef- und kontrollärztlichen Dienst des zuständigen Krankenversicherungsträgers) bei tatsächlichem Dienstantritt rechtswirksam. </w:t>
      </w:r>
    </w:p>
    <w:p w14:paraId="20D09EB8" w14:textId="77777777" w:rsidR="003E4244" w:rsidRDefault="003E4244">
      <w:pPr>
        <w:spacing w:before="0" w:line="240" w:lineRule="auto"/>
        <w:jc w:val="left"/>
        <w:rPr>
          <w:rFonts w:cs="Arial"/>
          <w:b/>
          <w:i/>
          <w:color w:val="D61036" w:themeColor="accent2"/>
          <w:sz w:val="28"/>
          <w:szCs w:val="30"/>
        </w:rPr>
      </w:pPr>
      <w:bookmarkStart w:id="27" w:name="_Toc13223840"/>
      <w:bookmarkStart w:id="28" w:name="_Toc13224198"/>
      <w:r>
        <w:rPr>
          <w:rFonts w:cs="Arial"/>
          <w:b/>
          <w:i/>
          <w:color w:val="D61036" w:themeColor="accent2"/>
          <w:sz w:val="28"/>
          <w:szCs w:val="30"/>
        </w:rPr>
        <w:br w:type="page"/>
      </w:r>
    </w:p>
    <w:p w14:paraId="3C22EA19" w14:textId="61CD6CB7" w:rsidR="005E3139" w:rsidRPr="005E3139" w:rsidRDefault="005E3139" w:rsidP="005E3139">
      <w:pPr>
        <w:numPr>
          <w:ilvl w:val="1"/>
          <w:numId w:val="24"/>
        </w:numPr>
        <w:tabs>
          <w:tab w:val="left" w:pos="720"/>
        </w:tabs>
        <w:autoSpaceDE w:val="0"/>
        <w:autoSpaceDN w:val="0"/>
        <w:ind w:left="788" w:hanging="431"/>
        <w:outlineLvl w:val="0"/>
        <w:rPr>
          <w:rFonts w:cs="Arial"/>
          <w:b/>
          <w:i/>
          <w:color w:val="D61036" w:themeColor="accent2"/>
          <w:sz w:val="28"/>
          <w:szCs w:val="30"/>
        </w:rPr>
      </w:pPr>
      <w:bookmarkStart w:id="29" w:name="_Toc57798683"/>
      <w:r w:rsidRPr="005E3139">
        <w:rPr>
          <w:rFonts w:cs="Arial"/>
          <w:b/>
          <w:i/>
          <w:color w:val="D61036" w:themeColor="accent2"/>
          <w:sz w:val="28"/>
          <w:szCs w:val="30"/>
        </w:rPr>
        <w:t>Verbot von Mehrarbeit</w:t>
      </w:r>
      <w:bookmarkEnd w:id="27"/>
      <w:bookmarkEnd w:id="28"/>
      <w:bookmarkEnd w:id="29"/>
      <w:r w:rsidRPr="005E3139">
        <w:rPr>
          <w:rFonts w:cs="Arial"/>
          <w:b/>
          <w:i/>
          <w:color w:val="D61036" w:themeColor="accent2"/>
          <w:sz w:val="28"/>
          <w:szCs w:val="30"/>
        </w:rPr>
        <w:t xml:space="preserve"> </w:t>
      </w:r>
    </w:p>
    <w:p w14:paraId="227B84D2" w14:textId="77777777" w:rsidR="005E3139" w:rsidRDefault="005E3139" w:rsidP="005E3139">
      <w:pPr>
        <w:spacing w:after="56"/>
        <w:ind w:left="-5"/>
      </w:pPr>
      <w:r>
        <w:t xml:space="preserve">Während einer Wiedereingliederungsteilzeit darf der/die ArbeitgeberIn weder eine Arbeitsleistung über das vereinbarte Arbeitszeitausmaß (Mehrarbeit) noch eine Änderung der vereinbarten Lage der Arbeitszeit anordnen und hat darauf zu achten, dass die vereinbarte Arbeitszeit auch von dem/der ArbeitnehmerIn nicht überschritten wird. </w:t>
      </w:r>
    </w:p>
    <w:p w14:paraId="77A3278E" w14:textId="55F6F183" w:rsidR="005E3139" w:rsidRPr="005E3139" w:rsidRDefault="005E3139" w:rsidP="005E3139">
      <w:pPr>
        <w:numPr>
          <w:ilvl w:val="1"/>
          <w:numId w:val="24"/>
        </w:numPr>
        <w:tabs>
          <w:tab w:val="left" w:pos="720"/>
        </w:tabs>
        <w:autoSpaceDE w:val="0"/>
        <w:autoSpaceDN w:val="0"/>
        <w:ind w:left="788" w:hanging="431"/>
        <w:outlineLvl w:val="0"/>
        <w:rPr>
          <w:rFonts w:cs="Arial"/>
          <w:b/>
          <w:i/>
          <w:color w:val="D61036" w:themeColor="accent2"/>
          <w:sz w:val="28"/>
          <w:szCs w:val="30"/>
        </w:rPr>
      </w:pPr>
      <w:bookmarkStart w:id="30" w:name="_Toc13223841"/>
      <w:bookmarkStart w:id="31" w:name="_Toc13224199"/>
      <w:bookmarkStart w:id="32" w:name="_Toc57798684"/>
      <w:r w:rsidRPr="005E3139">
        <w:rPr>
          <w:rFonts w:cs="Arial"/>
          <w:b/>
          <w:i/>
          <w:color w:val="D61036" w:themeColor="accent2"/>
          <w:sz w:val="28"/>
          <w:szCs w:val="30"/>
        </w:rPr>
        <w:t>Änderung der Vereinbarung</w:t>
      </w:r>
      <w:bookmarkEnd w:id="30"/>
      <w:bookmarkEnd w:id="31"/>
      <w:bookmarkEnd w:id="32"/>
      <w:r w:rsidRPr="005E3139">
        <w:rPr>
          <w:rFonts w:cs="Arial"/>
          <w:b/>
          <w:i/>
          <w:color w:val="D61036" w:themeColor="accent2"/>
          <w:sz w:val="28"/>
          <w:szCs w:val="30"/>
        </w:rPr>
        <w:t xml:space="preserve"> </w:t>
      </w:r>
    </w:p>
    <w:p w14:paraId="4931666D" w14:textId="039146D2" w:rsidR="005E3139" w:rsidRDefault="005E3139" w:rsidP="005E3139">
      <w:pPr>
        <w:spacing w:after="8"/>
        <w:ind w:left="-5"/>
      </w:pPr>
      <w:r>
        <w:t xml:space="preserve">Nach Antritt der Wiedereingliederungsteilzeit können ArbeitnehmerIn und ArbeitgeberIn im Einvernehmen höchstens zweimal eine Änderung der Teilzeitbeschäftigung vereinbaren. Die Änderungen können sich auf die Dauer der Maßnahme (unter Beachtung der maximalen Laufzeit, siehe Pkt. 3 d) und auf das vereinbarte Stundenausmaß beziehen. Eine Änderung ist in schriftlicher Form festzuhalten. </w:t>
      </w:r>
    </w:p>
    <w:p w14:paraId="0733368C" w14:textId="77777777" w:rsidR="005E3139" w:rsidRDefault="005E3139" w:rsidP="005E3139">
      <w:pPr>
        <w:spacing w:after="58"/>
        <w:ind w:left="-5"/>
      </w:pPr>
      <w:r>
        <w:t xml:space="preserve">Im Zuge einer Änderung der Wiedereingliederungsteilzeit ist der Betriebsrat beizuziehen. Es hat außerdem nachweislich eine erneute Beratung durch fit2work zu erfolgen bzw. ist die Zustimmung einer/eines ArbeitsmedizinerIn erforderlich. </w:t>
      </w:r>
    </w:p>
    <w:p w14:paraId="52C04F42" w14:textId="62DE4986" w:rsidR="005E3139" w:rsidRPr="005E3139" w:rsidRDefault="005E3139" w:rsidP="005E3139">
      <w:pPr>
        <w:numPr>
          <w:ilvl w:val="1"/>
          <w:numId w:val="24"/>
        </w:numPr>
        <w:tabs>
          <w:tab w:val="left" w:pos="720"/>
        </w:tabs>
        <w:autoSpaceDE w:val="0"/>
        <w:autoSpaceDN w:val="0"/>
        <w:ind w:left="788" w:hanging="431"/>
        <w:outlineLvl w:val="0"/>
        <w:rPr>
          <w:rFonts w:cs="Arial"/>
          <w:b/>
          <w:i/>
          <w:color w:val="D61036" w:themeColor="accent2"/>
          <w:sz w:val="28"/>
          <w:szCs w:val="30"/>
        </w:rPr>
      </w:pPr>
      <w:bookmarkStart w:id="33" w:name="_Toc13223842"/>
      <w:bookmarkStart w:id="34" w:name="_Toc13224200"/>
      <w:bookmarkStart w:id="35" w:name="_Toc57798685"/>
      <w:r w:rsidRPr="005E3139">
        <w:rPr>
          <w:rFonts w:cs="Arial"/>
          <w:b/>
          <w:i/>
          <w:color w:val="D61036" w:themeColor="accent2"/>
          <w:sz w:val="28"/>
          <w:szCs w:val="30"/>
        </w:rPr>
        <w:t>Ende der Wiedereingliederungsteilzeit</w:t>
      </w:r>
      <w:bookmarkEnd w:id="33"/>
      <w:bookmarkEnd w:id="34"/>
      <w:bookmarkEnd w:id="35"/>
      <w:r w:rsidRPr="005E3139">
        <w:rPr>
          <w:rFonts w:cs="Arial"/>
          <w:b/>
          <w:i/>
          <w:color w:val="D61036" w:themeColor="accent2"/>
          <w:sz w:val="28"/>
          <w:szCs w:val="30"/>
        </w:rPr>
        <w:t xml:space="preserve"> </w:t>
      </w:r>
    </w:p>
    <w:p w14:paraId="36AD6BDF" w14:textId="77777777" w:rsidR="005E3139" w:rsidRDefault="005E3139" w:rsidP="005E3139">
      <w:pPr>
        <w:ind w:left="-5"/>
      </w:pPr>
      <w:r>
        <w:t xml:space="preserve">Die Wiedereingliederungsteilzeit endet mit dem in der Vereinbarung festgelegten Zeitpunkt mit Wegfall des Anspruchs auf Wiedereingliederungsgeld. </w:t>
      </w:r>
    </w:p>
    <w:p w14:paraId="564A0A4C" w14:textId="77777777" w:rsidR="005E3139" w:rsidRDefault="005E3139" w:rsidP="005E3139">
      <w:pPr>
        <w:shd w:val="clear" w:color="auto" w:fill="BFBFBF"/>
        <w:spacing w:after="3" w:line="310" w:lineRule="auto"/>
        <w:ind w:left="-5"/>
      </w:pPr>
      <w:r>
        <w:rPr>
          <w:i/>
        </w:rPr>
        <w:t xml:space="preserve">Das Ende der Wiedereingliederungsteilzeit ist gesetzlich mit dem Entfall des Wiedereingliederungsgeldes verbunden. Für den Fall, dass der Wegfall des Anspruchs durch den/die ArbeitgeberIn verschuldet wird (z.B. Entziehung wegen Überschreitens der Arbeitszeit), ist zu empfehlen, auf betrieblicher Ebene eine entsprechende entgeltliche Kompensation festzulegen.   </w:t>
      </w:r>
    </w:p>
    <w:p w14:paraId="7179F9F8" w14:textId="77777777" w:rsidR="005E3139" w:rsidRDefault="005E3139" w:rsidP="005E3139">
      <w:pPr>
        <w:ind w:left="-5"/>
      </w:pPr>
      <w:r>
        <w:t xml:space="preserve">Auf Verlangen des/der ArbeitnehmerIn kann eine vorzeitige Rückkehr zur ursprünglichen Normalarbeitszeit erfolgen. Diese ist schriftlich zu verlangen und setzt voraus, dass die medizinische Zweckmäßigkeit der Wiedereingliederungsteilzeit nicht mehr gegeben ist. Die Rückkehr zur ursprünglichen Arbeitszeit darf frühestens drei Wochen nach der schriftlichen Bekanntgabe des Beendigungswunsches der Wiedereingliederungsteilzeit erfolgen. </w:t>
      </w:r>
    </w:p>
    <w:p w14:paraId="6F77A2AA" w14:textId="285F2A33" w:rsidR="005E3139" w:rsidRDefault="005E3139" w:rsidP="005E3139">
      <w:pPr>
        <w:ind w:left="-5"/>
      </w:pPr>
      <w:r>
        <w:t xml:space="preserve">Wird das Arbeitsverhältnis während der Wiedereingliederungsteilzeit beendet, sind alle Ansprüche – insbesondere Kündigungsentschädigung, Abfertigung Alt sowie Urlaubsersatzleistung auf Basis des Entgelts für die ursprüngliche Normalarbeitszeit zu berechnen. </w:t>
      </w:r>
    </w:p>
    <w:p w14:paraId="65E2AA30" w14:textId="77777777" w:rsidR="005E3139" w:rsidRDefault="005E3139" w:rsidP="005E3139">
      <w:pPr>
        <w:ind w:left="-5"/>
      </w:pPr>
    </w:p>
    <w:p w14:paraId="5BA85276" w14:textId="67D2D998" w:rsidR="005E3139" w:rsidRPr="005E3139" w:rsidRDefault="005E3139" w:rsidP="005E3139">
      <w:pPr>
        <w:numPr>
          <w:ilvl w:val="0"/>
          <w:numId w:val="24"/>
        </w:numPr>
        <w:tabs>
          <w:tab w:val="left" w:pos="720"/>
        </w:tabs>
        <w:autoSpaceDE w:val="0"/>
        <w:autoSpaceDN w:val="0"/>
        <w:spacing w:after="120"/>
        <w:outlineLvl w:val="0"/>
        <w:rPr>
          <w:rFonts w:cs="Arial"/>
          <w:b/>
          <w:i/>
          <w:color w:val="D61036" w:themeColor="accent2"/>
          <w:sz w:val="30"/>
          <w:szCs w:val="30"/>
        </w:rPr>
      </w:pPr>
      <w:bookmarkStart w:id="36" w:name="_Toc13224201"/>
      <w:bookmarkStart w:id="37" w:name="_Toc57798686"/>
      <w:r w:rsidRPr="005E3139">
        <w:rPr>
          <w:rFonts w:cs="Arial"/>
          <w:b/>
          <w:i/>
          <w:color w:val="D61036" w:themeColor="accent2"/>
          <w:sz w:val="30"/>
          <w:szCs w:val="30"/>
        </w:rPr>
        <w:t>Entgeltanspruch</w:t>
      </w:r>
      <w:bookmarkEnd w:id="36"/>
      <w:bookmarkEnd w:id="37"/>
      <w:r w:rsidRPr="005E3139">
        <w:rPr>
          <w:rFonts w:cs="Arial"/>
          <w:b/>
          <w:i/>
          <w:color w:val="D61036" w:themeColor="accent2"/>
          <w:sz w:val="30"/>
          <w:szCs w:val="30"/>
        </w:rPr>
        <w:t xml:space="preserve"> </w:t>
      </w:r>
    </w:p>
    <w:p w14:paraId="637058B3" w14:textId="77777777" w:rsidR="005E3139" w:rsidRDefault="005E3139" w:rsidP="005E3139">
      <w:pPr>
        <w:shd w:val="clear" w:color="auto" w:fill="A6A6A6" w:themeFill="background1" w:themeFillShade="A6"/>
        <w:spacing w:after="42" w:line="259" w:lineRule="auto"/>
      </w:pPr>
      <w:r w:rsidRPr="00D94510">
        <w:rPr>
          <w:i/>
        </w:rPr>
        <w:t>Während der Wiedereingliederungsteilzeit hat der/die Ar</w:t>
      </w:r>
      <w:r>
        <w:rPr>
          <w:i/>
        </w:rPr>
        <w:t xml:space="preserve">beitnehmerIn neben dem von der </w:t>
      </w:r>
      <w:r w:rsidRPr="00D94510">
        <w:rPr>
          <w:i/>
        </w:rPr>
        <w:t>Krankenversicherung ausbezahlten Wiedereingliederungsgeld gegenüber dem/der ArbeitgeberIn Anspruch auf das entsprechend der reduzierten Arbeitszeit aliquotierte Entgelt. Das Arbeitsentgelt während der Wiedereingliederungsteilzeit ist analog §3 EFZG zu berechnen. Es ist aber darauf zu achten, ob der Kollektivvertrag eine Sonderregelung über die Höhe des Entgelts während des Entgeltfortzahlungszeitraumes enthält. Überstundenpauschalien und All-In Bezüge werden entsprechend der vereinbarten Arbeitszeit aliquotiert. Bei Fragen zur Berechnung stehen die Regionalgeschäftsstellen zur Verfügung. Nachstehender Regelungs</w:t>
      </w:r>
      <w:r>
        <w:rPr>
          <w:i/>
        </w:rPr>
        <w:t xml:space="preserve">vorschlag enthält eine </w:t>
      </w:r>
      <w:r w:rsidRPr="00D94510">
        <w:rPr>
          <w:i/>
        </w:rPr>
        <w:t>Besserstellung gegenüber der gesetzlichen Regelung in §13a Abs.6 AVRAG.</w:t>
      </w:r>
      <w:r>
        <w:rPr>
          <w:i/>
        </w:rPr>
        <w:t xml:space="preserve"> </w:t>
      </w:r>
    </w:p>
    <w:p w14:paraId="6807B114" w14:textId="77777777" w:rsidR="005E3139" w:rsidRDefault="005E3139" w:rsidP="005E3139">
      <w:pPr>
        <w:ind w:left="-6" w:hanging="11"/>
      </w:pPr>
      <w:r>
        <w:t xml:space="preserve">Während der Wiedereingliederungsteilzeit hat der/die ArbeitnehmerIn folgenden Entgeltanspruch: Das vereinbarte Grundgehalt inklusive Überzahlung wird anhand des vereinbarten Arbeitszeitausmaßes aliquotiert. Die übrigen Entgeltbestandteile werden - sofern es sich um ein Pauschale handelt - in voller Höhe ausbezahlt, andernfalls in der Höhe des Durchschnitts der letzten 13 Wochen. Die kollektivrechtlichen Sonderzahlungen gebühren auch für den Zeitraum der Wiedereingliederung in voller Höhe. </w:t>
      </w:r>
    </w:p>
    <w:p w14:paraId="0A21353E" w14:textId="77777777" w:rsidR="005E3139" w:rsidRDefault="005E3139" w:rsidP="005E3139">
      <w:pPr>
        <w:spacing w:after="44" w:line="259" w:lineRule="auto"/>
        <w:ind w:left="-5"/>
      </w:pPr>
      <w:r>
        <w:rPr>
          <w:u w:val="single" w:color="000000"/>
        </w:rPr>
        <w:t>Pensionskassenbeiträge:</w:t>
      </w:r>
      <w:r>
        <w:t xml:space="preserve"> </w:t>
      </w:r>
    </w:p>
    <w:p w14:paraId="3704515C" w14:textId="77777777" w:rsidR="005E3139" w:rsidRDefault="005E3139" w:rsidP="005E3139">
      <w:pPr>
        <w:shd w:val="clear" w:color="auto" w:fill="A6A6A6" w:themeFill="background1" w:themeFillShade="A6"/>
        <w:ind w:left="-5"/>
      </w:pPr>
      <w:r w:rsidRPr="00D94510">
        <w:t>Ist für den Betrieb ein Pensionskassensystem eingerichtet, so sollte die Vereinbarung die arbeitgeberseitige Beitragsleistung während des Wiedereingliederungszeitraums so regeln, dass der / die ArbeitnehmerIn keine diesbezügliche</w:t>
      </w:r>
      <w:r>
        <w:t>n</w:t>
      </w:r>
      <w:r w:rsidRPr="00D94510">
        <w:t xml:space="preserve"> Nachteile aus der Wiedereingliederung in Kauf nehmen muss. Da zu diesem Punkt keine gesetzliche Regelung vorgesehen ist, erscheint es für Betriebe mit einem Pensionskassenvertrag besonders empfehlenswert, den Entgeltausfall während- und in Folge einer Wiedereingliederungsteilzeit tunlichst mit einer eigenen Bestimmung</w:t>
      </w:r>
      <w:r>
        <w:t xml:space="preserve"> </w:t>
      </w:r>
      <w:r w:rsidRPr="00D94510">
        <w:t>zu minimieren.</w:t>
      </w:r>
    </w:p>
    <w:p w14:paraId="3BB1F4FD" w14:textId="77777777" w:rsidR="005E3139" w:rsidRDefault="005E3139" w:rsidP="005E3139">
      <w:pPr>
        <w:ind w:left="-6" w:hanging="11"/>
      </w:pPr>
      <w:r>
        <w:t xml:space="preserve">Der/die ArbeitgeberIn verpflichtet sich, Pensionskassenbeiträge während der Wiedereingliederungsteilzeit auf Basis des vor Herabsetzung der Arbeitszeit bestehenden Entgeltanspruchs zu entrichten. </w:t>
      </w:r>
    </w:p>
    <w:p w14:paraId="4F833847" w14:textId="77777777" w:rsidR="005E3139" w:rsidRDefault="005E3139" w:rsidP="005E3139">
      <w:pPr>
        <w:spacing w:after="1"/>
        <w:ind w:left="-5"/>
      </w:pPr>
      <w:r>
        <w:t xml:space="preserve">Im Falle eines leistungsorientierten Pensionskassensystems wird die Wiedereingliederungsteilzeit bei der Leistungsbemessung so behandelt, als wäre die Arbeitszeit nicht herabgesetzt worden. </w:t>
      </w:r>
    </w:p>
    <w:p w14:paraId="0449152B" w14:textId="77777777" w:rsidR="005E3139" w:rsidRDefault="005E3139" w:rsidP="005E3139">
      <w:pPr>
        <w:spacing w:after="44" w:line="259" w:lineRule="auto"/>
        <w:ind w:left="-5"/>
      </w:pPr>
      <w:r>
        <w:rPr>
          <w:u w:val="single" w:color="000000"/>
        </w:rPr>
        <w:t>Entgeltanspruch bei Wiedererkrankung:</w:t>
      </w:r>
      <w:r>
        <w:t xml:space="preserve"> </w:t>
      </w:r>
    </w:p>
    <w:p w14:paraId="02BDB671" w14:textId="77777777" w:rsidR="005E3139" w:rsidRDefault="005E3139" w:rsidP="005E3139">
      <w:pPr>
        <w:shd w:val="clear" w:color="auto" w:fill="BFBFBF"/>
        <w:spacing w:after="3" w:line="310" w:lineRule="auto"/>
        <w:ind w:left="-5"/>
      </w:pPr>
      <w:r>
        <w:rPr>
          <w:i/>
        </w:rPr>
        <w:t xml:space="preserve">Bei </w:t>
      </w:r>
      <w:r>
        <w:rPr>
          <w:b/>
          <w:i/>
        </w:rPr>
        <w:t>Erkrankung während der Wiedereingliederungsteilzeit</w:t>
      </w:r>
      <w:r>
        <w:rPr>
          <w:i/>
        </w:rPr>
        <w:t xml:space="preserve"> gebührt weiterhin das Wiedereingliederungsgeld in der bisherigen Höhe und zwar solange ein Anspruch auf Entgeltfortzahlung besteht. Besteht Anspruch auf die Fortzahlung des halben Entgelts oder weniger, gebührt das Wiedereingliederungsgeld grundsätzlich in der Höhe des erhöhten Krankengeldes, ruht aber in der Höhe des fortgezahlten Entgelts. Damit ist eine finanzielle Schlechterstellung von ArbeitnehmerInnen, die Wiedereingliederung vereinbart haben, ausgeschlossen. Zusätzlich empfiehlt sich, in der Betriebsvereinbarung eine Besserstellung aufzunehmen. </w:t>
      </w:r>
    </w:p>
    <w:p w14:paraId="430CB9C8" w14:textId="32B0E032" w:rsidR="005E3139" w:rsidRDefault="005E3139" w:rsidP="005E3139">
      <w:pPr>
        <w:spacing w:after="99"/>
        <w:ind w:left="-6" w:hanging="11"/>
      </w:pPr>
      <w:r>
        <w:t xml:space="preserve">Im Falle einer Erkrankung während der Wiedereingliederungsteilzeit, wird vertraglich vereinbart, dass die Entgeltfortzahlungsverpflichtung des Dienstgebers gem. §8 Abs 1 AngG bzw. der einschlägigen kollektivvertraglichen Regelung neu beginnt, ohne Rücksicht darauf, ob es sich um eine Erst- oder Wiedererkrankung handelt. </w:t>
      </w:r>
    </w:p>
    <w:p w14:paraId="4695B4B5" w14:textId="77777777" w:rsidR="003E4244" w:rsidRDefault="003E4244" w:rsidP="005E3139">
      <w:pPr>
        <w:spacing w:after="99"/>
        <w:ind w:left="-6" w:hanging="11"/>
      </w:pPr>
    </w:p>
    <w:p w14:paraId="5A40185B" w14:textId="00D7F3E0" w:rsidR="005E3139" w:rsidRPr="005E3139" w:rsidRDefault="005E3139" w:rsidP="005E3139">
      <w:pPr>
        <w:numPr>
          <w:ilvl w:val="0"/>
          <w:numId w:val="24"/>
        </w:numPr>
        <w:tabs>
          <w:tab w:val="left" w:pos="720"/>
        </w:tabs>
        <w:autoSpaceDE w:val="0"/>
        <w:autoSpaceDN w:val="0"/>
        <w:spacing w:after="120"/>
        <w:outlineLvl w:val="0"/>
        <w:rPr>
          <w:rFonts w:cs="Arial"/>
          <w:b/>
          <w:i/>
          <w:color w:val="D61036" w:themeColor="accent2"/>
          <w:sz w:val="30"/>
          <w:szCs w:val="30"/>
        </w:rPr>
      </w:pPr>
      <w:bookmarkStart w:id="38" w:name="_Toc13224202"/>
      <w:bookmarkStart w:id="39" w:name="_Toc57798687"/>
      <w:r w:rsidRPr="005E3139">
        <w:rPr>
          <w:rFonts w:cs="Arial"/>
          <w:b/>
          <w:i/>
          <w:color w:val="D61036" w:themeColor="accent2"/>
          <w:sz w:val="30"/>
          <w:szCs w:val="30"/>
        </w:rPr>
        <w:t>Datenschutz</w:t>
      </w:r>
      <w:bookmarkEnd w:id="38"/>
      <w:bookmarkEnd w:id="39"/>
      <w:r w:rsidRPr="005E3139">
        <w:rPr>
          <w:rFonts w:cs="Arial"/>
          <w:b/>
          <w:i/>
          <w:color w:val="D61036" w:themeColor="accent2"/>
          <w:sz w:val="30"/>
          <w:szCs w:val="30"/>
        </w:rPr>
        <w:t xml:space="preserve"> </w:t>
      </w:r>
    </w:p>
    <w:p w14:paraId="67F33EB6" w14:textId="77777777" w:rsidR="005E3139" w:rsidRDefault="005E3139" w:rsidP="005E3139">
      <w:pPr>
        <w:ind w:left="-5"/>
      </w:pPr>
      <w:r>
        <w:t xml:space="preserve">Ein wirksamer und sorgfältiger Datenschutz ist eine Grundvoraussetzung für das Betriebliche Eingliederungsmanagement, da das Gelingen wesentlich vom Vertrauen in das Verfahren abhängt. Gesundheitsdaten sind besondere Datenkategorien iSd Art.9 DSGVO und unterliegen somit einem besonderen Schutz. Sie dürfen nur dann erhoben werden, wenn eine Rechtsvorschrift dies vorsieht oder zwingend voraussetzt. </w:t>
      </w:r>
    </w:p>
    <w:p w14:paraId="79B9BC48" w14:textId="77777777" w:rsidR="005E3139" w:rsidRDefault="005E3139" w:rsidP="005E3139">
      <w:pPr>
        <w:spacing w:line="259" w:lineRule="auto"/>
        <w:ind w:left="-6" w:hanging="11"/>
      </w:pPr>
      <w:r>
        <w:rPr>
          <w:u w:val="single" w:color="000000"/>
        </w:rPr>
        <w:t>Umgang mit Gesundheitsdaten:</w:t>
      </w:r>
      <w:r>
        <w:t xml:space="preserve"> </w:t>
      </w:r>
    </w:p>
    <w:p w14:paraId="65791322" w14:textId="77777777" w:rsidR="005E3139" w:rsidRDefault="005E3139" w:rsidP="005E3139">
      <w:pPr>
        <w:ind w:left="-5"/>
      </w:pPr>
      <w:r>
        <w:t xml:space="preserve">Es besteht keine Verpflichtung der Betroffenen, die Krankheitsdiagnose mitzuteilen. Das gilt sowohl für die Vorgespräche als auch für das weitere Verfahren. </w:t>
      </w:r>
    </w:p>
    <w:p w14:paraId="70DFFEA7" w14:textId="77777777" w:rsidR="005E3139" w:rsidRDefault="005E3139" w:rsidP="005E3139">
      <w:pPr>
        <w:ind w:left="-5"/>
      </w:pPr>
      <w:r>
        <w:t xml:space="preserve">Allfällige Angaben seitens der/des Beschäftigten, die mehr als die Erkrankungsdauer beinhalten, sind freiwillig und werden streng vertraulich behandelt. Den Beteiligten sind geschützte personenbezogene Daten nur in dem Umfang zugänglich zu machen, als es für die Wahrnehmung ihrer Aufgaben unumgänglich ist. </w:t>
      </w:r>
    </w:p>
    <w:p w14:paraId="5C393DCF" w14:textId="79E6A02F" w:rsidR="005E3139" w:rsidRPr="005E3139" w:rsidRDefault="005E3139" w:rsidP="005E3139">
      <w:pPr>
        <w:pStyle w:val="H4"/>
        <w:shd w:val="clear" w:color="auto" w:fill="FFFFFF" w:themeFill="background1"/>
        <w:rPr>
          <w:rFonts w:eastAsia="Verdana"/>
          <w:color w:val="auto"/>
          <w:lang w:eastAsia="en-US"/>
        </w:rPr>
      </w:pPr>
      <w:r w:rsidRPr="005E3139">
        <w:rPr>
          <w:rFonts w:eastAsia="Verdana"/>
          <w:b/>
          <w:color w:val="auto"/>
          <w:lang w:eastAsia="en-US"/>
        </w:rPr>
        <w:t>Hinweis</w:t>
      </w:r>
      <w:r>
        <w:rPr>
          <w:rFonts w:eastAsia="Verdana"/>
          <w:color w:val="auto"/>
          <w:lang w:eastAsia="en-US"/>
        </w:rPr>
        <w:t xml:space="preserve">: </w:t>
      </w:r>
      <w:r w:rsidRPr="005E3139">
        <w:rPr>
          <w:rFonts w:eastAsia="Verdana"/>
          <w:color w:val="auto"/>
          <w:lang w:eastAsia="en-US"/>
        </w:rPr>
        <w:t xml:space="preserve">Führt der/die ArbeitgeberIn mit dem/der ArbeitnehmerIn nach einer krankheitsbedingten Fehlzeit ein sogenanntes „Krankenstandsrückkehrgespräch“, darf er/sie nur Informationen abfragen, die für das Arbeitsverhältnis von Bedeutung sind, wie z.B. Fragen nach krankmachenden Ursachen am Arbeitsplatz sowie nach bevorstehenden Abwesenheiten (Krankenhausaufenthalt, Kur, etc.). Das Abfragen der Diagnose ist nicht zulässig. Für den/die ArbeitnehmerIn besteht keine Verpflichtung, medizinische Daten preiszugeben. Werden für Krankenstandsrückkehrgespräche standardisierte Formulare verwendet, so sind die darin vorgesehenen Fragen mit dem Betriebsrat zu vereinbaren (Personalfragebogen nach § 96 Abs 1 Z 2 ArbVG).  </w:t>
      </w:r>
    </w:p>
    <w:p w14:paraId="1B0512D5" w14:textId="77777777" w:rsidR="005E3139" w:rsidRPr="005E3139" w:rsidRDefault="005E3139" w:rsidP="005E3139">
      <w:pPr>
        <w:pStyle w:val="H4"/>
        <w:shd w:val="clear" w:color="auto" w:fill="FFFFFF" w:themeFill="background1"/>
        <w:rPr>
          <w:rFonts w:eastAsia="Verdana"/>
          <w:color w:val="auto"/>
          <w:lang w:eastAsia="en-US"/>
        </w:rPr>
      </w:pPr>
      <w:r w:rsidRPr="005E3139">
        <w:rPr>
          <w:rFonts w:eastAsia="Verdana"/>
          <w:color w:val="auto"/>
          <w:lang w:eastAsia="en-US"/>
        </w:rPr>
        <w:t xml:space="preserve">Gesundheitsdaten der ArbeitnehmerInnen, die dem/der ArbeitgeberIn rechtmäßig überlassen wurden, dürfen nur für den vereinbarten oder vertraglich bzw. gesetzlich geregelten Zweck verwendet werden. Die Aufzeichnung der Krankenstände der ArbeitnehmerInnen dient der Erfüllung der Entgeltfortzahlungspflicht im Krankenstand sowie der Meldung an die Sozialversicherung. Darüberhinausgehende Verwendungen sind unzulässig (z.B. personenbezogene Krankenstands-Ratings als Anreizsystem), weil dadurch personenbezogene Daten nicht nur zweckwidrig verwendet, sondern MitarbeiterInnen auch (betriebs-)öffentlich bloßgestellt und somit in ihrer Menschenwürde verletzt werden. </w:t>
      </w:r>
    </w:p>
    <w:p w14:paraId="2CB026AF" w14:textId="69FF1706" w:rsidR="005E3139" w:rsidRDefault="005E3139" w:rsidP="005E3139">
      <w:pPr>
        <w:spacing w:after="160" w:line="259" w:lineRule="auto"/>
        <w:jc w:val="left"/>
        <w:rPr>
          <w:i/>
        </w:rPr>
      </w:pPr>
    </w:p>
    <w:p w14:paraId="7CC8CEFA" w14:textId="127B7878" w:rsidR="005E3139" w:rsidRPr="005E3139" w:rsidRDefault="005E3139" w:rsidP="005E3139">
      <w:pPr>
        <w:pStyle w:val="H4"/>
        <w:shd w:val="clear" w:color="auto" w:fill="FFFFFF" w:themeFill="background1"/>
        <w:rPr>
          <w:rFonts w:eastAsia="Verdana"/>
          <w:color w:val="auto"/>
          <w:lang w:eastAsia="en-US"/>
        </w:rPr>
      </w:pPr>
      <w:r w:rsidRPr="005E3139">
        <w:rPr>
          <w:rFonts w:eastAsia="Verdana"/>
          <w:b/>
          <w:color w:val="auto"/>
          <w:lang w:eastAsia="en-US"/>
        </w:rPr>
        <w:t>Hinweis</w:t>
      </w:r>
      <w:r>
        <w:rPr>
          <w:rFonts w:eastAsia="Verdana"/>
          <w:color w:val="auto"/>
          <w:lang w:eastAsia="en-US"/>
        </w:rPr>
        <w:t xml:space="preserve">: </w:t>
      </w:r>
      <w:r w:rsidRPr="005E3139">
        <w:rPr>
          <w:rFonts w:eastAsia="Verdana"/>
          <w:color w:val="auto"/>
          <w:lang w:eastAsia="en-US"/>
        </w:rPr>
        <w:t xml:space="preserve">Werden in Ausnahmefällen sensible Daten wie ein medizinisches Gutachten oder ein Vermerk über den Gesundheitszustand des/der ArbeitnehmerIn gespeichert, so muss der Zugriff durch Unbefugte ausgeschlossen werden. Dies erfolgt durch besondere technische und organisatorische Maßnahmen wie Ablage in einer separaten Akte oder in einem verschlossenen Umschlag, oder – bei elektronischer Speicherung – durch Verschlüsselung. </w:t>
      </w:r>
    </w:p>
    <w:p w14:paraId="3EB950FF" w14:textId="77777777" w:rsidR="005E3139" w:rsidRDefault="005E3139" w:rsidP="005E3139">
      <w:pPr>
        <w:spacing w:after="163" w:line="259" w:lineRule="auto"/>
        <w:ind w:left="-6" w:hanging="11"/>
      </w:pPr>
      <w:r>
        <w:rPr>
          <w:u w:val="single" w:color="000000"/>
        </w:rPr>
        <w:t>Auskunft und Richtigstellung:</w:t>
      </w:r>
      <w:r>
        <w:t xml:space="preserve"> </w:t>
      </w:r>
    </w:p>
    <w:p w14:paraId="666509FF" w14:textId="77777777" w:rsidR="005E3139" w:rsidRDefault="005E3139" w:rsidP="005E3139">
      <w:pPr>
        <w:ind w:left="-5"/>
      </w:pPr>
      <w:r>
        <w:t xml:space="preserve">Jeder/Jede ArbeitnehmerIn hat das Recht auf Auskunft über die zu seiner/ihrer Person verarbeiteten Daten. Ferner besteht das Recht auf Richtigstellung unrichtiger Daten bzw. auf Einschränkung oder Löschung jener Daten, die unberechtigt ermittelt wurden oder deren Verwendung nicht mehr erforderlich ist. </w:t>
      </w:r>
    </w:p>
    <w:p w14:paraId="4D3D60CA" w14:textId="77777777" w:rsidR="005E3139" w:rsidRDefault="005E3139" w:rsidP="005E3139">
      <w:pPr>
        <w:spacing w:after="163" w:line="259" w:lineRule="auto"/>
        <w:ind w:left="-5"/>
      </w:pPr>
      <w:r>
        <w:rPr>
          <w:u w:val="single" w:color="000000"/>
        </w:rPr>
        <w:t>Datenlöschung:</w:t>
      </w:r>
      <w:r>
        <w:t xml:space="preserve"> </w:t>
      </w:r>
    </w:p>
    <w:p w14:paraId="46B70777" w14:textId="77777777" w:rsidR="005E3139" w:rsidRDefault="005E3139" w:rsidP="005E3139">
      <w:pPr>
        <w:ind w:left="-5"/>
      </w:pPr>
      <w:r>
        <w:t xml:space="preserve">Gesundheitsdaten sind zu löschen, sobald sie für die Erfüllung der gesetzlichen Pflichten nicht mehr erforderlich sind. Nach dem Entgeltfortzahlungsgesetz sind Krankheitsdaten für den/die ArbeitgeberIn nach Ablauf von 12 Monaten nach Beginn der Erkrankung nicht mehr zur Berechnung der Entgeltfortzahlung erforderlich und daher zu löschen. Arztbesuchsbestätigungen dürfen nicht elektronisch erfasst werden, sie dienen nur zum Nachweis des Arztbesuches und werden anschließend vernichtet. </w:t>
      </w:r>
    </w:p>
    <w:p w14:paraId="76A63126" w14:textId="77777777" w:rsidR="005E3139" w:rsidRDefault="005E3139" w:rsidP="005E3139">
      <w:pPr>
        <w:spacing w:after="163" w:line="259" w:lineRule="auto"/>
        <w:ind w:left="-5"/>
      </w:pPr>
      <w:r>
        <w:rPr>
          <w:u w:val="single" w:color="000000"/>
        </w:rPr>
        <w:t>Verzicht auf Beweisverwertung:</w:t>
      </w:r>
      <w:r>
        <w:t xml:space="preserve">  </w:t>
      </w:r>
    </w:p>
    <w:p w14:paraId="60B88599" w14:textId="77777777" w:rsidR="005E3139" w:rsidRDefault="005E3139" w:rsidP="005E3139">
      <w:pPr>
        <w:spacing w:after="99"/>
        <w:ind w:left="-5"/>
      </w:pPr>
      <w:r>
        <w:t xml:space="preserve">Die Geschäftsleitung verzichtet ausdrücklich darauf, Informationen, die unter Verletzung der Bestimmungen dieser Betriebsvereinbarung gewonnen wurden, als Beweismittel zur Begründung arbeitsrechtlicher Maßnahmen zu verwenden. </w:t>
      </w:r>
    </w:p>
    <w:p w14:paraId="785F3775" w14:textId="77777777" w:rsidR="003E4244" w:rsidRDefault="003E4244">
      <w:pPr>
        <w:spacing w:before="0" w:line="240" w:lineRule="auto"/>
        <w:jc w:val="left"/>
        <w:rPr>
          <w:rFonts w:cs="Arial"/>
          <w:b/>
          <w:i/>
          <w:color w:val="D61036" w:themeColor="accent2"/>
          <w:sz w:val="30"/>
          <w:szCs w:val="30"/>
        </w:rPr>
      </w:pPr>
      <w:bookmarkStart w:id="40" w:name="_Toc13224203"/>
      <w:r>
        <w:rPr>
          <w:rFonts w:cs="Arial"/>
          <w:b/>
          <w:i/>
          <w:color w:val="D61036" w:themeColor="accent2"/>
          <w:sz w:val="30"/>
          <w:szCs w:val="30"/>
        </w:rPr>
        <w:br w:type="page"/>
      </w:r>
    </w:p>
    <w:p w14:paraId="21EA3618" w14:textId="4CF544DA" w:rsidR="005E3139" w:rsidRPr="005E3139" w:rsidRDefault="005E3139" w:rsidP="005E3139">
      <w:pPr>
        <w:numPr>
          <w:ilvl w:val="0"/>
          <w:numId w:val="24"/>
        </w:numPr>
        <w:tabs>
          <w:tab w:val="left" w:pos="720"/>
        </w:tabs>
        <w:autoSpaceDE w:val="0"/>
        <w:autoSpaceDN w:val="0"/>
        <w:spacing w:after="120"/>
        <w:outlineLvl w:val="0"/>
        <w:rPr>
          <w:rFonts w:cs="Arial"/>
          <w:b/>
          <w:i/>
          <w:color w:val="D61036" w:themeColor="accent2"/>
          <w:sz w:val="30"/>
          <w:szCs w:val="30"/>
        </w:rPr>
      </w:pPr>
      <w:bookmarkStart w:id="41" w:name="_Toc57798688"/>
      <w:r w:rsidRPr="005E3139">
        <w:rPr>
          <w:rFonts w:cs="Arial"/>
          <w:b/>
          <w:i/>
          <w:color w:val="D61036" w:themeColor="accent2"/>
          <w:sz w:val="30"/>
          <w:szCs w:val="30"/>
        </w:rPr>
        <w:t>Schlussbestimmungen</w:t>
      </w:r>
      <w:bookmarkEnd w:id="40"/>
      <w:bookmarkEnd w:id="41"/>
      <w:r w:rsidRPr="005E3139">
        <w:rPr>
          <w:rFonts w:cs="Arial"/>
          <w:b/>
          <w:i/>
          <w:color w:val="D61036" w:themeColor="accent2"/>
          <w:sz w:val="30"/>
          <w:szCs w:val="30"/>
        </w:rPr>
        <w:t xml:space="preserve"> </w:t>
      </w:r>
    </w:p>
    <w:p w14:paraId="312A05B2" w14:textId="77777777" w:rsidR="005E3139" w:rsidRDefault="005E3139" w:rsidP="005E3139">
      <w:pPr>
        <w:spacing w:after="163" w:line="259" w:lineRule="auto"/>
        <w:ind w:left="-5"/>
      </w:pPr>
      <w:r>
        <w:rPr>
          <w:u w:val="single" w:color="000000"/>
        </w:rPr>
        <w:t>Freiwilligkeitsprinzip:</w:t>
      </w:r>
      <w:r>
        <w:t xml:space="preserve"> </w:t>
      </w:r>
    </w:p>
    <w:p w14:paraId="34294260" w14:textId="77777777" w:rsidR="005E3139" w:rsidRDefault="005E3139" w:rsidP="005E3139">
      <w:pPr>
        <w:ind w:left="-5"/>
      </w:pPr>
      <w:r>
        <w:t xml:space="preserve">Die Durchführung des betrieblichen Eingliederungsmanagements dient der Beschäftigungssicherung und -förderung. Es handelt sich um ein freiwilliges Verfahren und bedarf der Zustimmung durch die betroffene Person. Der/die ArbeitgeberIn hat den/ die ArbeitnehmerIn auf die Freiwilligkeit der Teilnahme am Eingliederungsmanagement nachweislich hinzuweisen.  </w:t>
      </w:r>
    </w:p>
    <w:p w14:paraId="2DE42602" w14:textId="77777777" w:rsidR="005E3139" w:rsidRDefault="005E3139" w:rsidP="005E3139">
      <w:pPr>
        <w:ind w:left="-5"/>
      </w:pPr>
      <w:r>
        <w:t xml:space="preserve">Der/die ArbeitnehmerIn kann ihre Zustimmung jederzeit widerrufen. Der Widerruf hat das sofortige Ende der Wiedereingliederungsteilzeit im Sinne dieser Betriebsvereinbarung zur Folge. </w:t>
      </w:r>
    </w:p>
    <w:p w14:paraId="2492D8FE" w14:textId="77777777" w:rsidR="005E3139" w:rsidRDefault="005E3139" w:rsidP="005E3139">
      <w:pPr>
        <w:spacing w:after="163" w:line="259" w:lineRule="auto"/>
        <w:ind w:left="-5"/>
      </w:pPr>
      <w:r>
        <w:rPr>
          <w:u w:val="single" w:color="000000"/>
        </w:rPr>
        <w:t>Teilnahmerecht:</w:t>
      </w:r>
      <w:r>
        <w:t xml:space="preserve"> </w:t>
      </w:r>
    </w:p>
    <w:p w14:paraId="309B5FF1" w14:textId="77777777" w:rsidR="005E3139" w:rsidRDefault="005E3139" w:rsidP="005E3139">
      <w:pPr>
        <w:shd w:val="clear" w:color="auto" w:fill="BFBFBF"/>
        <w:spacing w:after="138" w:line="310" w:lineRule="auto"/>
        <w:ind w:left="-5"/>
      </w:pPr>
      <w:r>
        <w:rPr>
          <w:i/>
        </w:rPr>
        <w:t xml:space="preserve">Um einen fairen Zugang zu einer Wiedereingliederungsteilzeit für alle ArbeitnehmerInnen, welche die Voraussetzungen erfüllen, zu gewährleisten, empfiehlt sich zusätzlich folgende Formulierung in der Betriebsvereinbarung zu verankern:  </w:t>
      </w:r>
    </w:p>
    <w:p w14:paraId="53BC67F5" w14:textId="77777777" w:rsidR="005E3139" w:rsidRDefault="005E3139" w:rsidP="005E3139">
      <w:pPr>
        <w:ind w:left="-5"/>
      </w:pPr>
      <w:r>
        <w:t xml:space="preserve">Variante 1: Liegen die Voraussetzungen gem. Punkt 2 vor, hat der/die ArbeitnehmerIn Anspruch auf Abschluss einer Wiedereingliederungsteilzeit-Vereinbarung, sofern nicht massive wirtschaftliche Gründe dagegen sprechen. </w:t>
      </w:r>
    </w:p>
    <w:p w14:paraId="7DECFFD0" w14:textId="77777777" w:rsidR="005E3139" w:rsidRDefault="005E3139" w:rsidP="005E3139">
      <w:pPr>
        <w:ind w:left="-5"/>
      </w:pPr>
      <w:r>
        <w:t xml:space="preserve">Variante 2: Lehnt der/die ArbeitgeberIn den Wunsch nach Abschluss einer Vereinbarung zur Wiedereingliederungsteilzeit trotz Vorliegens der Voraussetzungen gem. Punkt 2 ab, so hat er dies gegenüber dem/der betroffenen ArbeitnehmerIn und dem Betriebsrat schriftlich zu begründen. </w:t>
      </w:r>
    </w:p>
    <w:p w14:paraId="081EB84A" w14:textId="77777777" w:rsidR="005E3139" w:rsidRDefault="005E3139" w:rsidP="005E3139">
      <w:pPr>
        <w:ind w:left="-5"/>
        <w:rPr>
          <w:i/>
        </w:rPr>
      </w:pPr>
      <w:r>
        <w:t>Darüber ist mit dem Betriebsrat auf Verlangen zu beraten.</w:t>
      </w:r>
      <w:r>
        <w:rPr>
          <w:i/>
        </w:rPr>
        <w:t xml:space="preserve"> </w:t>
      </w:r>
    </w:p>
    <w:p w14:paraId="1D90ADC0" w14:textId="77777777" w:rsidR="005E3139" w:rsidRDefault="005E3139" w:rsidP="005E3139">
      <w:pPr>
        <w:ind w:left="-5"/>
      </w:pPr>
    </w:p>
    <w:p w14:paraId="5266616F" w14:textId="77777777" w:rsidR="005E3139" w:rsidRDefault="005E3139" w:rsidP="005E3139">
      <w:pPr>
        <w:spacing w:after="163" w:line="259" w:lineRule="auto"/>
        <w:ind w:left="-5"/>
      </w:pPr>
      <w:r>
        <w:rPr>
          <w:u w:val="single" w:color="000000"/>
        </w:rPr>
        <w:t>Kündigungsschutz:</w:t>
      </w:r>
      <w:r>
        <w:t xml:space="preserve"> </w:t>
      </w:r>
    </w:p>
    <w:p w14:paraId="3CB4D27D" w14:textId="77777777" w:rsidR="005E3139" w:rsidRDefault="005E3139" w:rsidP="005E3139">
      <w:pPr>
        <w:shd w:val="clear" w:color="auto" w:fill="C0C0C0"/>
        <w:spacing w:after="116" w:line="310" w:lineRule="auto"/>
        <w:ind w:left="-5"/>
      </w:pPr>
      <w:r>
        <w:rPr>
          <w:i/>
        </w:rPr>
        <w:t xml:space="preserve">Der zur Wiedereingliederungsteilzeit geregelte Motivkündigungsschutz bezieht sich nicht nur auf den Zeitraum der Wiedereingliederungsteilzeit, sondern umfasst auch die Anbahnungsphase. Es wird empfohlen, auf betrieblicher Ebene einen Kündigungsschutz für alle Phasen der Wiedereingliederungsteilzeit zu vereinbaren, um einen umfassende Absicherung für betroffene KollegInnen sicherzustellen. </w:t>
      </w:r>
    </w:p>
    <w:p w14:paraId="7FFBE637" w14:textId="77777777" w:rsidR="005E3139" w:rsidRDefault="005E3139" w:rsidP="005E3139">
      <w:pPr>
        <w:ind w:left="-5"/>
      </w:pPr>
      <w:r>
        <w:t xml:space="preserve">Die (Änderungs-)Kündigung eines/er ArbeitnehmerIn, der/die aufgrund der Ablehnung einer Wiedereingliederungsteilzeit, oder in Folge einer in diesem Zusammenhang beabsichtigten oder tatsächlich in Anspruch genommenen Maßnahme ausgesprochen wird, kann bei Gericht angefochten werden. </w:t>
      </w:r>
    </w:p>
    <w:p w14:paraId="7DBBBFE4" w14:textId="77777777" w:rsidR="005E3139" w:rsidRDefault="005E3139" w:rsidP="005E3139">
      <w:pPr>
        <w:shd w:val="clear" w:color="auto" w:fill="C0C0C0"/>
        <w:spacing w:after="119" w:line="310" w:lineRule="auto"/>
        <w:ind w:left="-5"/>
      </w:pPr>
      <w:r>
        <w:rPr>
          <w:i/>
        </w:rPr>
        <w:t xml:space="preserve">Alternativ wäre es möglich, einen Kündigungsverzicht des Arbeitgebers zu vereinbaren. Dieser könnte so formuliert sein: </w:t>
      </w:r>
    </w:p>
    <w:p w14:paraId="26BD8E08" w14:textId="77777777" w:rsidR="005E3139" w:rsidRDefault="005E3139" w:rsidP="005E3139">
      <w:pPr>
        <w:ind w:left="-5"/>
      </w:pPr>
      <w:r>
        <w:t xml:space="preserve">Für den Zeitraum der Wiedereingliederung sowie xx Monate nach deren Beendigung verzichtet der/die ArbeitgeberIn freiwillig auf den Ausspruch einer (Änderungs-)Kündigung. </w:t>
      </w:r>
    </w:p>
    <w:p w14:paraId="50FE9AA7" w14:textId="77777777" w:rsidR="005E3139" w:rsidRDefault="005E3139" w:rsidP="005E3139">
      <w:pPr>
        <w:spacing w:after="163" w:line="259" w:lineRule="auto"/>
        <w:ind w:left="-5"/>
      </w:pPr>
      <w:r>
        <w:rPr>
          <w:u w:val="single" w:color="000000"/>
        </w:rPr>
        <w:t>Arbeitsplatzevaluierung:</w:t>
      </w:r>
      <w:r>
        <w:t xml:space="preserve"> </w:t>
      </w:r>
    </w:p>
    <w:p w14:paraId="527FD906" w14:textId="77777777" w:rsidR="005E3139" w:rsidRDefault="005E3139" w:rsidP="005E3139">
      <w:pPr>
        <w:ind w:left="-5"/>
      </w:pPr>
      <w:r>
        <w:t xml:space="preserve">Aus Anlass einer Wiedereingliederungsteilzeit kann der Betriebsrat eine Überprüfung und erforderlichenfalls eine Anpassung der Arbeitsplatzevaluierung nach § 4 ASchG verlangen. </w:t>
      </w:r>
    </w:p>
    <w:p w14:paraId="0DB5ABA7" w14:textId="77777777" w:rsidR="005E3139" w:rsidRDefault="005E3139" w:rsidP="005E3139">
      <w:pPr>
        <w:spacing w:after="163" w:line="259" w:lineRule="auto"/>
        <w:ind w:left="-5"/>
      </w:pPr>
      <w:r>
        <w:rPr>
          <w:u w:val="single" w:color="000000"/>
        </w:rPr>
        <w:t>Versetzungsschutz:</w:t>
      </w:r>
      <w:r>
        <w:t xml:space="preserve"> </w:t>
      </w:r>
    </w:p>
    <w:p w14:paraId="0D86CB6F" w14:textId="77777777" w:rsidR="005E3139" w:rsidRDefault="005E3139" w:rsidP="005E3139">
      <w:pPr>
        <w:ind w:left="-5"/>
      </w:pPr>
      <w:r>
        <w:t xml:space="preserve">Für den Fall, dass die Vereinbarung einen Zeitraum von mehr als 13 Wochen umfasst und es zu einer Verschlechterung der Entgelt - bzw. sonstigen Arbeitsbedingungen kommt, ist vor Umsetzung der Wiedereingliederungsteilzeit die Zustimmung des Betriebsrates einzuholen. </w:t>
      </w:r>
    </w:p>
    <w:p w14:paraId="073729C9" w14:textId="77777777" w:rsidR="005E3139" w:rsidRDefault="005E3139" w:rsidP="005E3139">
      <w:pPr>
        <w:shd w:val="clear" w:color="auto" w:fill="C0C0C0"/>
        <w:spacing w:after="116" w:line="310" w:lineRule="auto"/>
        <w:ind w:left="-5"/>
      </w:pPr>
      <w:r>
        <w:rPr>
          <w:i/>
        </w:rPr>
        <w:t>Alternative Formulierung: Die Schutzbestimmungen des §101 ArbVG sind uneingeschränkt zu beachten.</w:t>
      </w:r>
    </w:p>
    <w:p w14:paraId="6A4AA9EE" w14:textId="77777777" w:rsidR="005E3139" w:rsidRDefault="005E3139" w:rsidP="005E3139">
      <w:pPr>
        <w:spacing w:after="163" w:line="259" w:lineRule="auto"/>
        <w:ind w:left="-5"/>
      </w:pPr>
      <w:r>
        <w:rPr>
          <w:u w:val="single" w:color="000000"/>
        </w:rPr>
        <w:t>Günstigkeitsprinzip:</w:t>
      </w:r>
      <w:r>
        <w:t xml:space="preserve"> </w:t>
      </w:r>
    </w:p>
    <w:p w14:paraId="4D660C37" w14:textId="77777777" w:rsidR="005E3139" w:rsidRDefault="005E3139" w:rsidP="005E3139">
      <w:pPr>
        <w:ind w:left="-5"/>
      </w:pPr>
      <w:r>
        <w:t xml:space="preserve">Einschlägige kollektivvertragliche bzw. betriebliche Regelungen im Zusammenhang mit der betrieblichen Wiedereingliederung behalten nach Maßgabe des Günstigkeitsprinzips ihre Wirksamkeit. </w:t>
      </w:r>
    </w:p>
    <w:p w14:paraId="5EEF8461" w14:textId="77777777" w:rsidR="005E3139" w:rsidRDefault="005E3139" w:rsidP="005E3139">
      <w:pPr>
        <w:spacing w:after="163" w:line="259" w:lineRule="auto"/>
        <w:ind w:left="-5"/>
      </w:pPr>
      <w:r>
        <w:rPr>
          <w:u w:val="single" w:color="000000"/>
        </w:rPr>
        <w:t>Inkrafttreten und Geltungsdauer</w:t>
      </w:r>
      <w:r>
        <w:t xml:space="preserve">:   </w:t>
      </w:r>
    </w:p>
    <w:p w14:paraId="1448EE98" w14:textId="573E5885" w:rsidR="0045237F" w:rsidRDefault="005E3139" w:rsidP="005E3139">
      <w:r>
        <w:t>Diese Betriebsvereinbarung tritt mit xxxx in Kraft (und ist befristet mit xxxx). Sie kann unter Einhaltung einer Kündigungsfrist von 3 Monaten zum Quartal aufgekündigt werden und entfaltet Nachwirkung für all jene ArbeitnehmerInnen, die zum Zeitpunkt der Aufkündigung bereits im Verfahren zur Wiedereingliederungsteilzeit stehen bzw. eine voraussichtliche Krankenstandsdauer von 6 oder mehr Wochen zu erwarten haben.</w:t>
      </w:r>
    </w:p>
    <w:p w14:paraId="0DD6C7E0" w14:textId="730E3FF7" w:rsidR="005E3139" w:rsidRDefault="005E3139" w:rsidP="005E3139"/>
    <w:p w14:paraId="04B8CB5D" w14:textId="77777777" w:rsidR="005E3139" w:rsidRPr="0045237F" w:rsidRDefault="005E3139" w:rsidP="005E3139">
      <w:pPr>
        <w:rPr>
          <w:rFonts w:cs="Arial"/>
          <w:szCs w:val="20"/>
          <w:lang w:val="de-AT"/>
        </w:rPr>
      </w:pPr>
    </w:p>
    <w:p w14:paraId="14EE2F88" w14:textId="77777777" w:rsidR="0045237F" w:rsidRPr="00313A9D" w:rsidRDefault="0045237F" w:rsidP="0045237F">
      <w:pPr>
        <w:rPr>
          <w:rFonts w:cs="Arial"/>
          <w:szCs w:val="20"/>
        </w:rPr>
      </w:pPr>
      <w:r w:rsidRPr="00313A9D">
        <w:rPr>
          <w:rFonts w:cs="Arial"/>
          <w:szCs w:val="20"/>
        </w:rPr>
        <w:t>Zeichnungsbevollmächtigte:</w:t>
      </w:r>
    </w:p>
    <w:p w14:paraId="10A21FA5" w14:textId="77777777" w:rsidR="0045237F" w:rsidRPr="00313A9D" w:rsidRDefault="0045237F" w:rsidP="0045237F">
      <w:pPr>
        <w:rPr>
          <w:rFonts w:cs="Arial"/>
          <w:szCs w:val="20"/>
        </w:rPr>
      </w:pPr>
    </w:p>
    <w:p w14:paraId="36A4A900" w14:textId="77777777" w:rsidR="0045237F" w:rsidRPr="00313A9D" w:rsidRDefault="0045237F" w:rsidP="0045237F">
      <w:pPr>
        <w:rPr>
          <w:rFonts w:cs="Arial"/>
          <w:szCs w:val="20"/>
        </w:rPr>
      </w:pPr>
    </w:p>
    <w:p w14:paraId="65F43758" w14:textId="77777777" w:rsidR="0045237F" w:rsidRPr="00313A9D" w:rsidRDefault="0045237F" w:rsidP="0045237F">
      <w:pPr>
        <w:tabs>
          <w:tab w:val="left" w:pos="5103"/>
        </w:tabs>
        <w:rPr>
          <w:rFonts w:cs="Arial"/>
          <w:szCs w:val="20"/>
        </w:rPr>
      </w:pPr>
      <w:r>
        <w:rPr>
          <w:rFonts w:cs="Arial"/>
          <w:szCs w:val="20"/>
        </w:rPr>
        <w:t>für die Unternehmensleitung</w:t>
      </w:r>
      <w:r>
        <w:rPr>
          <w:rFonts w:cs="Arial"/>
          <w:szCs w:val="20"/>
        </w:rPr>
        <w:tab/>
      </w:r>
      <w:r w:rsidRPr="00313A9D">
        <w:rPr>
          <w:rFonts w:cs="Arial"/>
          <w:szCs w:val="20"/>
        </w:rPr>
        <w:t>für den Betriebsrat</w:t>
      </w:r>
    </w:p>
    <w:p w14:paraId="64FC1CB5" w14:textId="77777777" w:rsidR="0045237F" w:rsidRPr="00313A9D" w:rsidRDefault="0045237F" w:rsidP="0045237F">
      <w:pPr>
        <w:tabs>
          <w:tab w:val="left" w:pos="5103"/>
        </w:tabs>
        <w:rPr>
          <w:rFonts w:cs="Arial"/>
          <w:szCs w:val="20"/>
        </w:rPr>
      </w:pPr>
    </w:p>
    <w:p w14:paraId="36E6419E" w14:textId="77777777" w:rsidR="0045237F" w:rsidRPr="00313A9D" w:rsidRDefault="0045237F" w:rsidP="0045237F">
      <w:pPr>
        <w:tabs>
          <w:tab w:val="left" w:pos="5103"/>
        </w:tabs>
        <w:rPr>
          <w:rFonts w:cs="Arial"/>
          <w:szCs w:val="20"/>
        </w:rPr>
      </w:pPr>
      <w:r>
        <w:rPr>
          <w:rFonts w:cs="Arial"/>
          <w:szCs w:val="20"/>
        </w:rPr>
        <w:t>………………………………………….</w:t>
      </w:r>
      <w:r>
        <w:rPr>
          <w:rFonts w:cs="Arial"/>
          <w:szCs w:val="20"/>
        </w:rPr>
        <w:tab/>
      </w:r>
      <w:r w:rsidRPr="00313A9D">
        <w:rPr>
          <w:rFonts w:cs="Arial"/>
          <w:szCs w:val="20"/>
        </w:rPr>
        <w:t>……………………………………………</w:t>
      </w:r>
    </w:p>
    <w:p w14:paraId="3A701986" w14:textId="77777777" w:rsidR="0045237F" w:rsidRPr="00313A9D" w:rsidRDefault="0045237F" w:rsidP="0045237F">
      <w:pPr>
        <w:rPr>
          <w:rFonts w:cs="Arial"/>
          <w:szCs w:val="20"/>
        </w:rPr>
      </w:pPr>
      <w:r w:rsidRPr="00313A9D">
        <w:rPr>
          <w:rFonts w:cs="Arial"/>
          <w:szCs w:val="20"/>
        </w:rPr>
        <w:t>Datum:………………………………………………………</w:t>
      </w:r>
    </w:p>
    <w:p w14:paraId="51770B8D" w14:textId="5D31A52A" w:rsidR="0053680F" w:rsidRPr="00E05AF3" w:rsidRDefault="0053680F" w:rsidP="0045237F">
      <w:pPr>
        <w:widowControl w:val="0"/>
        <w:ind w:right="153"/>
        <w:rPr>
          <w:rFonts w:cs="Arial"/>
          <w:szCs w:val="20"/>
        </w:rPr>
      </w:pPr>
    </w:p>
    <w:sectPr w:rsidR="0053680F" w:rsidRPr="00E05AF3" w:rsidSect="002E4B48">
      <w:headerReference w:type="default" r:id="rId8"/>
      <w:footerReference w:type="default" r:id="rId9"/>
      <w:headerReference w:type="first" r:id="rId10"/>
      <w:footerReference w:type="first" r:id="rId11"/>
      <w:pgSz w:w="11906" w:h="16838" w:code="9"/>
      <w:pgMar w:top="2108" w:right="1134" w:bottom="1134" w:left="1418"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A97E4" w14:textId="77777777" w:rsidR="001162C1" w:rsidRDefault="001162C1">
      <w:r>
        <w:separator/>
      </w:r>
    </w:p>
  </w:endnote>
  <w:endnote w:type="continuationSeparator" w:id="0">
    <w:p w14:paraId="2CFC3890" w14:textId="77777777" w:rsidR="001162C1" w:rsidRDefault="0011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Light">
    <w:altName w:val="Courier New"/>
    <w:charset w:val="00"/>
    <w:family w:val="auto"/>
    <w:pitch w:val="variable"/>
    <w:sig w:usb0="00000003" w:usb1="00000000" w:usb2="00000000" w:usb3="00000000" w:csb0="00000001" w:csb1="00000000"/>
  </w:font>
  <w:font w:name="Futura Std Book">
    <w:altName w:val="Arial"/>
    <w:charset w:val="00"/>
    <w:family w:val="swiss"/>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0D9C" w14:textId="50F09077" w:rsidR="00CC3FC0" w:rsidRPr="00D477F5" w:rsidRDefault="00CC3FC0" w:rsidP="00614483">
    <w:pPr>
      <w:pStyle w:val="Titel"/>
      <w:jc w:val="right"/>
    </w:pPr>
    <w:r w:rsidRPr="002D6FB5">
      <w:t xml:space="preserve">Seite </w:t>
    </w:r>
    <w:r w:rsidRPr="002D6FB5">
      <w:fldChar w:fldCharType="begin"/>
    </w:r>
    <w:r w:rsidRPr="002D6FB5">
      <w:instrText xml:space="preserve"> PAGE </w:instrText>
    </w:r>
    <w:r w:rsidRPr="002D6FB5">
      <w:fldChar w:fldCharType="separate"/>
    </w:r>
    <w:r w:rsidR="00061232">
      <w:rPr>
        <w:noProof/>
      </w:rPr>
      <w:t>2</w:t>
    </w:r>
    <w:r w:rsidRPr="002D6FB5">
      <w:fldChar w:fldCharType="end"/>
    </w:r>
    <w:r w:rsidRPr="002D6FB5">
      <w:t xml:space="preserve"> von </w:t>
    </w:r>
    <w:fldSimple w:instr=" NUMPAGES ">
      <w:r w:rsidR="00061232">
        <w:rPr>
          <w:noProof/>
        </w:rPr>
        <w:t>10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2967" w14:textId="57FD7915" w:rsidR="00CC3FC0" w:rsidRDefault="00CC3FC0">
    <w:pPr>
      <w:pStyle w:val="Fuzeile"/>
    </w:pPr>
    <w:r w:rsidRPr="002D6FB5">
      <w:rPr>
        <w:rFonts w:cs="Arial"/>
        <w:noProof/>
        <w:color w:val="D61036" w:themeColor="accent2"/>
        <w:sz w:val="40"/>
        <w:szCs w:val="40"/>
      </w:rPr>
      <mc:AlternateContent>
        <mc:Choice Requires="wps">
          <w:drawing>
            <wp:anchor distT="45720" distB="45720" distL="114300" distR="114300" simplePos="0" relativeHeight="251672576" behindDoc="0" locked="0" layoutInCell="1" allowOverlap="1" wp14:anchorId="4AD6AD0C" wp14:editId="01E0036D">
              <wp:simplePos x="0" y="0"/>
              <wp:positionH relativeFrom="margin">
                <wp:posOffset>-461124</wp:posOffset>
              </wp:positionH>
              <wp:positionV relativeFrom="paragraph">
                <wp:posOffset>15875</wp:posOffset>
              </wp:positionV>
              <wp:extent cx="1350899" cy="369570"/>
              <wp:effectExtent l="0" t="0" r="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899" cy="369570"/>
                      </a:xfrm>
                      <a:prstGeom prst="rect">
                        <a:avLst/>
                      </a:prstGeom>
                      <a:noFill/>
                      <a:ln w="9525">
                        <a:noFill/>
                        <a:miter lim="800000"/>
                        <a:headEnd/>
                        <a:tailEnd/>
                      </a:ln>
                    </wps:spPr>
                    <wps:txbx>
                      <w:txbxContent>
                        <w:p w14:paraId="04386254" w14:textId="77777777" w:rsidR="00CC3FC0" w:rsidRPr="002D6FB5" w:rsidRDefault="00CC3FC0" w:rsidP="00482509">
                          <w:pPr>
                            <w:pStyle w:val="berschrift3"/>
                          </w:pPr>
                          <w:r w:rsidRPr="002D6FB5">
                            <w:t>www.gpa.at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6AD0C" id="_x0000_t202" coordsize="21600,21600" o:spt="202" path="m,l,21600r21600,l21600,xe">
              <v:stroke joinstyle="miter"/>
              <v:path gradientshapeok="t" o:connecttype="rect"/>
            </v:shapetype>
            <v:shape id="_x0000_s1027" type="#_x0000_t202" style="position:absolute;left:0;text-align:left;margin-left:-36.3pt;margin-top:1.25pt;width:106.35pt;height:29.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" filled="f" stroked="f">
              <v:textbox>
                <w:txbxContent>
                  <w:p w14:paraId="04386254" w14:textId="77777777" w:rsidR="00CC3FC0" w:rsidRPr="002D6FB5" w:rsidRDefault="00CC3FC0" w:rsidP="00482509">
                    <w:pPr>
                      <w:pStyle w:val="berschrift3"/>
                    </w:pPr>
                    <w:r w:rsidRPr="002D6FB5">
                      <w:t>www.gpa.at</w:t>
                    </w:r>
                  </w:p>
                </w:txbxContent>
              </v:textbox>
              <w10:wrap anchorx="margin"/>
            </v:shape>
          </w:pict>
        </mc:Fallback>
      </mc:AlternateContent>
    </w:r>
    <w:r>
      <w:rPr>
        <w:noProof/>
      </w:rPr>
      <w:drawing>
        <wp:anchor distT="0" distB="0" distL="114300" distR="114300" simplePos="0" relativeHeight="251671552" behindDoc="0" locked="0" layoutInCell="1" allowOverlap="1" wp14:anchorId="711D8481" wp14:editId="321AEDA7">
          <wp:simplePos x="0" y="0"/>
          <wp:positionH relativeFrom="margin">
            <wp:posOffset>4416153</wp:posOffset>
          </wp:positionH>
          <wp:positionV relativeFrom="paragraph">
            <wp:posOffset>-555656</wp:posOffset>
          </wp:positionV>
          <wp:extent cx="1804488" cy="907537"/>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PA_LOGO_FIN_RZ_Logo Claim 2C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832" cy="910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34F76" w14:textId="77777777" w:rsidR="001162C1" w:rsidRDefault="001162C1">
      <w:r>
        <w:separator/>
      </w:r>
    </w:p>
  </w:footnote>
  <w:footnote w:type="continuationSeparator" w:id="0">
    <w:p w14:paraId="26787001" w14:textId="77777777" w:rsidR="001162C1" w:rsidRDefault="00116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7A9A1" w14:textId="50A4327A" w:rsidR="00CC3FC0" w:rsidRDefault="00417C06" w:rsidP="00417C06">
    <w:pPr>
      <w:pStyle w:val="GPAKopfzeile"/>
      <w:spacing w:line="240" w:lineRule="auto"/>
    </w:pPr>
    <w:r>
      <w:rPr>
        <w:noProof/>
      </w:rPr>
      <w:drawing>
        <wp:anchor distT="0" distB="0" distL="114300" distR="114300" simplePos="0" relativeHeight="251657216" behindDoc="0" locked="0" layoutInCell="1" allowOverlap="1" wp14:anchorId="6A3EC7DC" wp14:editId="5A46D81C">
          <wp:simplePos x="0" y="0"/>
          <wp:positionH relativeFrom="margin">
            <wp:posOffset>5212080</wp:posOffset>
          </wp:positionH>
          <wp:positionV relativeFrom="paragraph">
            <wp:posOffset>90781</wp:posOffset>
          </wp:positionV>
          <wp:extent cx="756006" cy="380963"/>
          <wp:effectExtent l="0" t="0" r="6350" b="635"/>
          <wp:wrapNone/>
          <wp:docPr id="1" name="Bild 2" descr="GPA_LOGO_FIN_RZ_Logo Claim 2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_LOGO_FIN_RZ_Logo Claim 2C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6" cy="380963"/>
                  </a:xfrm>
                  <a:prstGeom prst="rect">
                    <a:avLst/>
                  </a:prstGeom>
                  <a:noFill/>
                  <a:ln>
                    <a:noFill/>
                  </a:ln>
                </pic:spPr>
              </pic:pic>
            </a:graphicData>
          </a:graphic>
          <wp14:sizeRelH relativeFrom="page">
            <wp14:pctWidth>0</wp14:pctWidth>
          </wp14:sizeRelH>
          <wp14:sizeRelV relativeFrom="page">
            <wp14:pctHeight>0</wp14:pctHeight>
          </wp14:sizeRelV>
        </wp:anchor>
      </w:drawing>
    </w:r>
    <w:r w:rsidR="00534F2B">
      <w:t xml:space="preserve">Abteilung </w:t>
    </w:r>
    <w:r w:rsidR="005E3139">
      <w:t>Grundlagen</w:t>
    </w:r>
    <w:r w:rsidR="00883887">
      <w:t xml:space="preserve">, </w:t>
    </w:r>
    <w:r w:rsidR="0045237F">
      <w:t>07</w:t>
    </w:r>
    <w:r w:rsidR="00EF1A4D">
      <w:t>/20</w:t>
    </w:r>
    <w:r w:rsidR="005E3139">
      <w:t>19</w:t>
    </w:r>
    <w:r>
      <w:br/>
    </w:r>
    <w:r w:rsidR="00EF1A4D">
      <w:rPr>
        <w:color w:val="D61036" w:themeColor="accent2"/>
      </w:rPr>
      <w:t>M</w:t>
    </w:r>
    <w:r w:rsidR="00E05AF3">
      <w:rPr>
        <w:color w:val="D61036" w:themeColor="accent2"/>
      </w:rPr>
      <w:t xml:space="preserve">uster-Betriebsvereinbarung </w:t>
    </w:r>
    <w:r w:rsidR="005E3139">
      <w:rPr>
        <w:color w:val="D61036" w:themeColor="accent2"/>
      </w:rPr>
      <w:t>Wiedereingliederungsteilzeit</w:t>
    </w:r>
  </w:p>
  <w:p w14:paraId="3C45C2A9" w14:textId="708F5B95" w:rsidR="00CC3FC0" w:rsidRPr="000356C6" w:rsidRDefault="00CC3FC0" w:rsidP="00417C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A01C3" w14:textId="6C634D8F" w:rsidR="00CC3FC0" w:rsidRDefault="00CC3FC0">
    <w:pPr>
      <w:pStyle w:val="Kopfzeile"/>
    </w:pPr>
    <w:r>
      <w:rPr>
        <w:rFonts w:cs="Arial"/>
        <w:noProof/>
        <w:color w:val="D61036" w:themeColor="accent2"/>
        <w:sz w:val="40"/>
        <w:szCs w:val="40"/>
      </w:rPr>
      <mc:AlternateContent>
        <mc:Choice Requires="wps">
          <w:drawing>
            <wp:anchor distT="0" distB="0" distL="114300" distR="114300" simplePos="0" relativeHeight="251656191" behindDoc="0" locked="0" layoutInCell="1" allowOverlap="1" wp14:anchorId="1EA36377" wp14:editId="7D2BA158">
              <wp:simplePos x="0" y="0"/>
              <wp:positionH relativeFrom="margin">
                <wp:posOffset>-367030</wp:posOffset>
              </wp:positionH>
              <wp:positionV relativeFrom="paragraph">
                <wp:posOffset>-38100</wp:posOffset>
              </wp:positionV>
              <wp:extent cx="6610350" cy="5431790"/>
              <wp:effectExtent l="0" t="0" r="0" b="0"/>
              <wp:wrapNone/>
              <wp:docPr id="56" name="Rechteck 56"/>
              <wp:cNvGraphicFramePr/>
              <a:graphic xmlns:a="http://schemas.openxmlformats.org/drawingml/2006/main">
                <a:graphicData uri="http://schemas.microsoft.com/office/word/2010/wordprocessingShape">
                  <wps:wsp>
                    <wps:cNvSpPr/>
                    <wps:spPr>
                      <a:xfrm>
                        <a:off x="0" y="0"/>
                        <a:ext cx="6610350" cy="543179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2CDF" id="Rechteck 56" o:spid="_x0000_s1026" style="position:absolute;margin-left:-28.9pt;margin-top:-3pt;width:520.5pt;height:427.7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" fillcolor="#d61036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B97"/>
    <w:multiLevelType w:val="hybridMultilevel"/>
    <w:tmpl w:val="39062A52"/>
    <w:lvl w:ilvl="0" w:tplc="DA24377E">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92856"/>
    <w:multiLevelType w:val="hybridMultilevel"/>
    <w:tmpl w:val="30A8F5DC"/>
    <w:lvl w:ilvl="0" w:tplc="9B48AF66">
      <w:start w:val="1"/>
      <w:numFmt w:val="decimal"/>
      <w:lvlText w:val="%1."/>
      <w:lvlJc w:val="left"/>
      <w:pPr>
        <w:ind w:hanging="180"/>
      </w:pPr>
      <w:rPr>
        <w:rFonts w:hint="default"/>
        <w:spacing w:val="-1"/>
        <w:highlight w:val="lightGray"/>
      </w:rPr>
    </w:lvl>
    <w:lvl w:ilvl="1" w:tplc="8B9C8B52">
      <w:start w:val="1"/>
      <w:numFmt w:val="bullet"/>
      <w:lvlText w:val="•"/>
      <w:lvlJc w:val="left"/>
      <w:rPr>
        <w:rFonts w:hint="default"/>
      </w:rPr>
    </w:lvl>
    <w:lvl w:ilvl="2" w:tplc="4D2AC91A">
      <w:start w:val="1"/>
      <w:numFmt w:val="bullet"/>
      <w:lvlText w:val="•"/>
      <w:lvlJc w:val="left"/>
      <w:rPr>
        <w:rFonts w:hint="default"/>
      </w:rPr>
    </w:lvl>
    <w:lvl w:ilvl="3" w:tplc="7E16B776">
      <w:start w:val="1"/>
      <w:numFmt w:val="bullet"/>
      <w:lvlText w:val="•"/>
      <w:lvlJc w:val="left"/>
      <w:rPr>
        <w:rFonts w:hint="default"/>
      </w:rPr>
    </w:lvl>
    <w:lvl w:ilvl="4" w:tplc="DDD27B38">
      <w:start w:val="1"/>
      <w:numFmt w:val="bullet"/>
      <w:lvlText w:val="•"/>
      <w:lvlJc w:val="left"/>
      <w:rPr>
        <w:rFonts w:hint="default"/>
      </w:rPr>
    </w:lvl>
    <w:lvl w:ilvl="5" w:tplc="A68E0ADE">
      <w:start w:val="1"/>
      <w:numFmt w:val="bullet"/>
      <w:lvlText w:val="•"/>
      <w:lvlJc w:val="left"/>
      <w:rPr>
        <w:rFonts w:hint="default"/>
      </w:rPr>
    </w:lvl>
    <w:lvl w:ilvl="6" w:tplc="6BB8D4FE">
      <w:start w:val="1"/>
      <w:numFmt w:val="bullet"/>
      <w:lvlText w:val="•"/>
      <w:lvlJc w:val="left"/>
      <w:rPr>
        <w:rFonts w:hint="default"/>
      </w:rPr>
    </w:lvl>
    <w:lvl w:ilvl="7" w:tplc="A9687E72">
      <w:start w:val="1"/>
      <w:numFmt w:val="bullet"/>
      <w:lvlText w:val="•"/>
      <w:lvlJc w:val="left"/>
      <w:rPr>
        <w:rFonts w:hint="default"/>
      </w:rPr>
    </w:lvl>
    <w:lvl w:ilvl="8" w:tplc="406485C0">
      <w:start w:val="1"/>
      <w:numFmt w:val="bullet"/>
      <w:lvlText w:val="•"/>
      <w:lvlJc w:val="left"/>
      <w:rPr>
        <w:rFonts w:hint="default"/>
      </w:rPr>
    </w:lvl>
  </w:abstractNum>
  <w:abstractNum w:abstractNumId="2" w15:restartNumberingAfterBreak="0">
    <w:nsid w:val="07EA3BE1"/>
    <w:multiLevelType w:val="hybridMultilevel"/>
    <w:tmpl w:val="E3D05116"/>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C820BD"/>
    <w:multiLevelType w:val="hybridMultilevel"/>
    <w:tmpl w:val="0A246756"/>
    <w:lvl w:ilvl="0" w:tplc="9B602BA4">
      <w:start w:val="1"/>
      <w:numFmt w:val="bullet"/>
      <w:lvlText w:val=""/>
      <w:lvlJc w:val="left"/>
      <w:pPr>
        <w:ind w:left="1597" w:hanging="360"/>
      </w:pPr>
      <w:rPr>
        <w:rFonts w:ascii="Wingdings 2" w:hAnsi="Wingdings 2" w:hint="default"/>
        <w:color w:val="D61036" w:themeColor="accent2"/>
        <w:sz w:val="24"/>
      </w:rPr>
    </w:lvl>
    <w:lvl w:ilvl="1" w:tplc="04070003" w:tentative="1">
      <w:start w:val="1"/>
      <w:numFmt w:val="bullet"/>
      <w:lvlText w:val="o"/>
      <w:lvlJc w:val="left"/>
      <w:pPr>
        <w:ind w:left="2317" w:hanging="360"/>
      </w:pPr>
      <w:rPr>
        <w:rFonts w:ascii="Courier New" w:hAnsi="Courier New" w:cs="Courier New" w:hint="default"/>
      </w:rPr>
    </w:lvl>
    <w:lvl w:ilvl="2" w:tplc="04070005" w:tentative="1">
      <w:start w:val="1"/>
      <w:numFmt w:val="bullet"/>
      <w:lvlText w:val=""/>
      <w:lvlJc w:val="left"/>
      <w:pPr>
        <w:ind w:left="3037" w:hanging="360"/>
      </w:pPr>
      <w:rPr>
        <w:rFonts w:ascii="Wingdings" w:hAnsi="Wingdings" w:hint="default"/>
      </w:rPr>
    </w:lvl>
    <w:lvl w:ilvl="3" w:tplc="04070001" w:tentative="1">
      <w:start w:val="1"/>
      <w:numFmt w:val="bullet"/>
      <w:lvlText w:val=""/>
      <w:lvlJc w:val="left"/>
      <w:pPr>
        <w:ind w:left="3757" w:hanging="360"/>
      </w:pPr>
      <w:rPr>
        <w:rFonts w:ascii="Symbol" w:hAnsi="Symbol" w:hint="default"/>
      </w:rPr>
    </w:lvl>
    <w:lvl w:ilvl="4" w:tplc="04070003" w:tentative="1">
      <w:start w:val="1"/>
      <w:numFmt w:val="bullet"/>
      <w:lvlText w:val="o"/>
      <w:lvlJc w:val="left"/>
      <w:pPr>
        <w:ind w:left="4477" w:hanging="360"/>
      </w:pPr>
      <w:rPr>
        <w:rFonts w:ascii="Courier New" w:hAnsi="Courier New" w:cs="Courier New" w:hint="default"/>
      </w:rPr>
    </w:lvl>
    <w:lvl w:ilvl="5" w:tplc="04070005" w:tentative="1">
      <w:start w:val="1"/>
      <w:numFmt w:val="bullet"/>
      <w:lvlText w:val=""/>
      <w:lvlJc w:val="left"/>
      <w:pPr>
        <w:ind w:left="5197" w:hanging="360"/>
      </w:pPr>
      <w:rPr>
        <w:rFonts w:ascii="Wingdings" w:hAnsi="Wingdings" w:hint="default"/>
      </w:rPr>
    </w:lvl>
    <w:lvl w:ilvl="6" w:tplc="04070001" w:tentative="1">
      <w:start w:val="1"/>
      <w:numFmt w:val="bullet"/>
      <w:lvlText w:val=""/>
      <w:lvlJc w:val="left"/>
      <w:pPr>
        <w:ind w:left="5917" w:hanging="360"/>
      </w:pPr>
      <w:rPr>
        <w:rFonts w:ascii="Symbol" w:hAnsi="Symbol" w:hint="default"/>
      </w:rPr>
    </w:lvl>
    <w:lvl w:ilvl="7" w:tplc="04070003" w:tentative="1">
      <w:start w:val="1"/>
      <w:numFmt w:val="bullet"/>
      <w:lvlText w:val="o"/>
      <w:lvlJc w:val="left"/>
      <w:pPr>
        <w:ind w:left="6637" w:hanging="360"/>
      </w:pPr>
      <w:rPr>
        <w:rFonts w:ascii="Courier New" w:hAnsi="Courier New" w:cs="Courier New" w:hint="default"/>
      </w:rPr>
    </w:lvl>
    <w:lvl w:ilvl="8" w:tplc="04070005" w:tentative="1">
      <w:start w:val="1"/>
      <w:numFmt w:val="bullet"/>
      <w:lvlText w:val=""/>
      <w:lvlJc w:val="left"/>
      <w:pPr>
        <w:ind w:left="7357" w:hanging="360"/>
      </w:pPr>
      <w:rPr>
        <w:rFonts w:ascii="Wingdings" w:hAnsi="Wingdings" w:hint="default"/>
      </w:rPr>
    </w:lvl>
  </w:abstractNum>
  <w:abstractNum w:abstractNumId="4" w15:restartNumberingAfterBreak="0">
    <w:nsid w:val="08E8575B"/>
    <w:multiLevelType w:val="hybridMultilevel"/>
    <w:tmpl w:val="9A04FB60"/>
    <w:lvl w:ilvl="0" w:tplc="5E4054EA">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53B88"/>
    <w:multiLevelType w:val="hybridMultilevel"/>
    <w:tmpl w:val="42F890CE"/>
    <w:lvl w:ilvl="0" w:tplc="7EB2DC5A">
      <w:start w:val="90"/>
      <w:numFmt w:val="bullet"/>
      <w:lvlText w:val="-"/>
      <w:lvlJc w:val="left"/>
      <w:pPr>
        <w:ind w:left="720" w:hanging="360"/>
      </w:pPr>
      <w:rPr>
        <w:rFonts w:ascii="Arial" w:hAnsi="Arial" w:hint="default"/>
        <w:b/>
        <w:i w:val="0"/>
        <w:color w:val="D61036" w:themeColor="accent2"/>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2506AE"/>
    <w:multiLevelType w:val="hybridMultilevel"/>
    <w:tmpl w:val="CBB8C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D121CF3"/>
    <w:multiLevelType w:val="hybridMultilevel"/>
    <w:tmpl w:val="C0A2B210"/>
    <w:lvl w:ilvl="0" w:tplc="7DF81A4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DC4340">
      <w:start w:val="1"/>
      <w:numFmt w:val="bullet"/>
      <w:lvlText w:val="o"/>
      <w:lvlJc w:val="left"/>
      <w:pPr>
        <w:ind w:left="1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885B18">
      <w:start w:val="1"/>
      <w:numFmt w:val="bullet"/>
      <w:lvlText w:val="▪"/>
      <w:lvlJc w:val="left"/>
      <w:pPr>
        <w:ind w:left="21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50A74C8">
      <w:start w:val="1"/>
      <w:numFmt w:val="bullet"/>
      <w:lvlText w:val="•"/>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C0FAC6">
      <w:start w:val="1"/>
      <w:numFmt w:val="bullet"/>
      <w:lvlText w:val="o"/>
      <w:lvlJc w:val="left"/>
      <w:pPr>
        <w:ind w:left="3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26929A">
      <w:start w:val="1"/>
      <w:numFmt w:val="bullet"/>
      <w:lvlText w:val="▪"/>
      <w:lvlJc w:val="left"/>
      <w:pPr>
        <w:ind w:left="43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060E46">
      <w:start w:val="1"/>
      <w:numFmt w:val="bullet"/>
      <w:lvlText w:val="•"/>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96177E">
      <w:start w:val="1"/>
      <w:numFmt w:val="bullet"/>
      <w:lvlText w:val="o"/>
      <w:lvlJc w:val="left"/>
      <w:pPr>
        <w:ind w:left="57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096F132">
      <w:start w:val="1"/>
      <w:numFmt w:val="bullet"/>
      <w:lvlText w:val="▪"/>
      <w:lvlJc w:val="left"/>
      <w:pPr>
        <w:ind w:left="64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E4775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0B1FF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F11A3F"/>
    <w:multiLevelType w:val="hybridMultilevel"/>
    <w:tmpl w:val="0EDA4214"/>
    <w:lvl w:ilvl="0" w:tplc="9B602BA4">
      <w:start w:val="1"/>
      <w:numFmt w:val="bullet"/>
      <w:lvlText w:val=""/>
      <w:lvlJc w:val="left"/>
      <w:pPr>
        <w:ind w:left="1078" w:hanging="360"/>
      </w:pPr>
      <w:rPr>
        <w:rFonts w:ascii="Wingdings 2" w:hAnsi="Wingdings 2" w:hint="default"/>
        <w:color w:val="D61036" w:themeColor="accent2"/>
        <w:sz w:val="24"/>
      </w:rPr>
    </w:lvl>
    <w:lvl w:ilvl="1" w:tplc="04070003" w:tentative="1">
      <w:start w:val="1"/>
      <w:numFmt w:val="bullet"/>
      <w:lvlText w:val="o"/>
      <w:lvlJc w:val="left"/>
      <w:pPr>
        <w:ind w:left="1798" w:hanging="360"/>
      </w:pPr>
      <w:rPr>
        <w:rFonts w:ascii="Courier New" w:hAnsi="Courier New" w:cs="Courier New" w:hint="default"/>
      </w:rPr>
    </w:lvl>
    <w:lvl w:ilvl="2" w:tplc="04070005" w:tentative="1">
      <w:start w:val="1"/>
      <w:numFmt w:val="bullet"/>
      <w:lvlText w:val=""/>
      <w:lvlJc w:val="left"/>
      <w:pPr>
        <w:ind w:left="2518" w:hanging="360"/>
      </w:pPr>
      <w:rPr>
        <w:rFonts w:ascii="Wingdings" w:hAnsi="Wingdings" w:hint="default"/>
      </w:rPr>
    </w:lvl>
    <w:lvl w:ilvl="3" w:tplc="04070001" w:tentative="1">
      <w:start w:val="1"/>
      <w:numFmt w:val="bullet"/>
      <w:lvlText w:val=""/>
      <w:lvlJc w:val="left"/>
      <w:pPr>
        <w:ind w:left="3238" w:hanging="360"/>
      </w:pPr>
      <w:rPr>
        <w:rFonts w:ascii="Symbol" w:hAnsi="Symbol" w:hint="default"/>
      </w:rPr>
    </w:lvl>
    <w:lvl w:ilvl="4" w:tplc="04070003" w:tentative="1">
      <w:start w:val="1"/>
      <w:numFmt w:val="bullet"/>
      <w:lvlText w:val="o"/>
      <w:lvlJc w:val="left"/>
      <w:pPr>
        <w:ind w:left="3958" w:hanging="360"/>
      </w:pPr>
      <w:rPr>
        <w:rFonts w:ascii="Courier New" w:hAnsi="Courier New" w:cs="Courier New" w:hint="default"/>
      </w:rPr>
    </w:lvl>
    <w:lvl w:ilvl="5" w:tplc="04070005" w:tentative="1">
      <w:start w:val="1"/>
      <w:numFmt w:val="bullet"/>
      <w:lvlText w:val=""/>
      <w:lvlJc w:val="left"/>
      <w:pPr>
        <w:ind w:left="4678" w:hanging="360"/>
      </w:pPr>
      <w:rPr>
        <w:rFonts w:ascii="Wingdings" w:hAnsi="Wingdings" w:hint="default"/>
      </w:rPr>
    </w:lvl>
    <w:lvl w:ilvl="6" w:tplc="04070001" w:tentative="1">
      <w:start w:val="1"/>
      <w:numFmt w:val="bullet"/>
      <w:lvlText w:val=""/>
      <w:lvlJc w:val="left"/>
      <w:pPr>
        <w:ind w:left="5398" w:hanging="360"/>
      </w:pPr>
      <w:rPr>
        <w:rFonts w:ascii="Symbol" w:hAnsi="Symbol" w:hint="default"/>
      </w:rPr>
    </w:lvl>
    <w:lvl w:ilvl="7" w:tplc="04070003" w:tentative="1">
      <w:start w:val="1"/>
      <w:numFmt w:val="bullet"/>
      <w:lvlText w:val="o"/>
      <w:lvlJc w:val="left"/>
      <w:pPr>
        <w:ind w:left="6118" w:hanging="360"/>
      </w:pPr>
      <w:rPr>
        <w:rFonts w:ascii="Courier New" w:hAnsi="Courier New" w:cs="Courier New" w:hint="default"/>
      </w:rPr>
    </w:lvl>
    <w:lvl w:ilvl="8" w:tplc="04070005" w:tentative="1">
      <w:start w:val="1"/>
      <w:numFmt w:val="bullet"/>
      <w:lvlText w:val=""/>
      <w:lvlJc w:val="left"/>
      <w:pPr>
        <w:ind w:left="6838" w:hanging="360"/>
      </w:pPr>
      <w:rPr>
        <w:rFonts w:ascii="Wingdings" w:hAnsi="Wingdings" w:hint="default"/>
      </w:rPr>
    </w:lvl>
  </w:abstractNum>
  <w:abstractNum w:abstractNumId="11" w15:restartNumberingAfterBreak="0">
    <w:nsid w:val="1C75740D"/>
    <w:multiLevelType w:val="hybridMultilevel"/>
    <w:tmpl w:val="B2D4DD20"/>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035E25"/>
    <w:multiLevelType w:val="hybridMultilevel"/>
    <w:tmpl w:val="F594F9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39B26AE"/>
    <w:multiLevelType w:val="hybridMultilevel"/>
    <w:tmpl w:val="22800492"/>
    <w:lvl w:ilvl="0" w:tplc="9B602BA4">
      <w:start w:val="1"/>
      <w:numFmt w:val="bullet"/>
      <w:lvlText w:val=""/>
      <w:lvlJc w:val="left"/>
      <w:pPr>
        <w:ind w:left="720" w:hanging="360"/>
      </w:pPr>
      <w:rPr>
        <w:rFonts w:ascii="Wingdings 2" w:hAnsi="Wingdings 2" w:hint="default"/>
        <w:color w:val="D61036" w:themeColor="accent2"/>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57230D1"/>
    <w:multiLevelType w:val="hybridMultilevel"/>
    <w:tmpl w:val="E82A3F3E"/>
    <w:lvl w:ilvl="0" w:tplc="9B602BA4">
      <w:start w:val="1"/>
      <w:numFmt w:val="bullet"/>
      <w:lvlText w:val=""/>
      <w:lvlJc w:val="left"/>
      <w:pPr>
        <w:ind w:left="720" w:hanging="360"/>
      </w:pPr>
      <w:rPr>
        <w:rFonts w:ascii="Wingdings 2" w:hAnsi="Wingdings 2" w:hint="default"/>
        <w:color w:val="D61036" w:themeColor="accent2"/>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E1926C2"/>
    <w:multiLevelType w:val="hybridMultilevel"/>
    <w:tmpl w:val="1076CE02"/>
    <w:lvl w:ilvl="0" w:tplc="A49A31EA">
      <w:start w:val="1"/>
      <w:numFmt w:val="bullet"/>
      <w:lvlText w:val="•"/>
      <w:lvlJc w:val="left"/>
      <w:pPr>
        <w:ind w:left="7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E2231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6EFB3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2ACAB5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52F53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D87FF4">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38C12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86A719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B54BB04">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13907AA"/>
    <w:multiLevelType w:val="multilevel"/>
    <w:tmpl w:val="19E2642A"/>
    <w:lvl w:ilvl="0">
      <w:start w:val="1"/>
      <w:numFmt w:val="decimal"/>
      <w:pStyle w:val="Ebene1"/>
      <w:lvlText w:val="%1."/>
      <w:lvlJc w:val="left"/>
      <w:pPr>
        <w:ind w:left="360" w:hanging="360"/>
      </w:pPr>
      <w:rPr>
        <w:rFonts w:hint="default"/>
      </w:rPr>
    </w:lvl>
    <w:lvl w:ilvl="1">
      <w:start w:val="1"/>
      <w:numFmt w:val="decimal"/>
      <w:pStyle w:val="Eben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183216"/>
    <w:multiLevelType w:val="hybridMultilevel"/>
    <w:tmpl w:val="61CA1A3E"/>
    <w:lvl w:ilvl="0" w:tplc="0C070001">
      <w:start w:val="1"/>
      <w:numFmt w:val="bullet"/>
      <w:lvlText w:val=""/>
      <w:lvlJc w:val="left"/>
      <w:pPr>
        <w:ind w:left="1237" w:hanging="360"/>
      </w:pPr>
      <w:rPr>
        <w:rFonts w:ascii="Symbol" w:hAnsi="Symbol" w:hint="default"/>
      </w:rPr>
    </w:lvl>
    <w:lvl w:ilvl="1" w:tplc="04070003" w:tentative="1">
      <w:start w:val="1"/>
      <w:numFmt w:val="bullet"/>
      <w:lvlText w:val="o"/>
      <w:lvlJc w:val="left"/>
      <w:pPr>
        <w:ind w:left="1957" w:hanging="360"/>
      </w:pPr>
      <w:rPr>
        <w:rFonts w:ascii="Courier New" w:hAnsi="Courier New" w:cs="Courier New" w:hint="default"/>
      </w:rPr>
    </w:lvl>
    <w:lvl w:ilvl="2" w:tplc="04070005" w:tentative="1">
      <w:start w:val="1"/>
      <w:numFmt w:val="bullet"/>
      <w:lvlText w:val=""/>
      <w:lvlJc w:val="left"/>
      <w:pPr>
        <w:ind w:left="2677" w:hanging="360"/>
      </w:pPr>
      <w:rPr>
        <w:rFonts w:ascii="Wingdings" w:hAnsi="Wingdings" w:hint="default"/>
      </w:rPr>
    </w:lvl>
    <w:lvl w:ilvl="3" w:tplc="04070001" w:tentative="1">
      <w:start w:val="1"/>
      <w:numFmt w:val="bullet"/>
      <w:lvlText w:val=""/>
      <w:lvlJc w:val="left"/>
      <w:pPr>
        <w:ind w:left="3397" w:hanging="360"/>
      </w:pPr>
      <w:rPr>
        <w:rFonts w:ascii="Symbol" w:hAnsi="Symbol" w:hint="default"/>
      </w:rPr>
    </w:lvl>
    <w:lvl w:ilvl="4" w:tplc="04070003" w:tentative="1">
      <w:start w:val="1"/>
      <w:numFmt w:val="bullet"/>
      <w:lvlText w:val="o"/>
      <w:lvlJc w:val="left"/>
      <w:pPr>
        <w:ind w:left="4117" w:hanging="360"/>
      </w:pPr>
      <w:rPr>
        <w:rFonts w:ascii="Courier New" w:hAnsi="Courier New" w:cs="Courier New" w:hint="default"/>
      </w:rPr>
    </w:lvl>
    <w:lvl w:ilvl="5" w:tplc="04070005" w:tentative="1">
      <w:start w:val="1"/>
      <w:numFmt w:val="bullet"/>
      <w:lvlText w:val=""/>
      <w:lvlJc w:val="left"/>
      <w:pPr>
        <w:ind w:left="4837" w:hanging="360"/>
      </w:pPr>
      <w:rPr>
        <w:rFonts w:ascii="Wingdings" w:hAnsi="Wingdings" w:hint="default"/>
      </w:rPr>
    </w:lvl>
    <w:lvl w:ilvl="6" w:tplc="04070001" w:tentative="1">
      <w:start w:val="1"/>
      <w:numFmt w:val="bullet"/>
      <w:lvlText w:val=""/>
      <w:lvlJc w:val="left"/>
      <w:pPr>
        <w:ind w:left="5557" w:hanging="360"/>
      </w:pPr>
      <w:rPr>
        <w:rFonts w:ascii="Symbol" w:hAnsi="Symbol" w:hint="default"/>
      </w:rPr>
    </w:lvl>
    <w:lvl w:ilvl="7" w:tplc="04070003" w:tentative="1">
      <w:start w:val="1"/>
      <w:numFmt w:val="bullet"/>
      <w:lvlText w:val="o"/>
      <w:lvlJc w:val="left"/>
      <w:pPr>
        <w:ind w:left="6277" w:hanging="360"/>
      </w:pPr>
      <w:rPr>
        <w:rFonts w:ascii="Courier New" w:hAnsi="Courier New" w:cs="Courier New" w:hint="default"/>
      </w:rPr>
    </w:lvl>
    <w:lvl w:ilvl="8" w:tplc="04070005" w:tentative="1">
      <w:start w:val="1"/>
      <w:numFmt w:val="bullet"/>
      <w:lvlText w:val=""/>
      <w:lvlJc w:val="left"/>
      <w:pPr>
        <w:ind w:left="6997" w:hanging="360"/>
      </w:pPr>
      <w:rPr>
        <w:rFonts w:ascii="Wingdings" w:hAnsi="Wingdings" w:hint="default"/>
      </w:rPr>
    </w:lvl>
  </w:abstractNum>
  <w:abstractNum w:abstractNumId="18" w15:restartNumberingAfterBreak="0">
    <w:nsid w:val="35250BCA"/>
    <w:multiLevelType w:val="hybridMultilevel"/>
    <w:tmpl w:val="36ACDE4E"/>
    <w:lvl w:ilvl="0" w:tplc="0D8E7C2E">
      <w:start w:val="1"/>
      <w:numFmt w:val="decimal"/>
      <w:pStyle w:val="berschrift5"/>
      <w:lvlText w:val="%1)"/>
      <w:lvlJc w:val="left"/>
      <w:pPr>
        <w:ind w:left="861" w:hanging="360"/>
      </w:pPr>
    </w:lvl>
    <w:lvl w:ilvl="1" w:tplc="0C070019" w:tentative="1">
      <w:start w:val="1"/>
      <w:numFmt w:val="lowerLetter"/>
      <w:lvlText w:val="%2."/>
      <w:lvlJc w:val="left"/>
      <w:pPr>
        <w:ind w:left="1581" w:hanging="360"/>
      </w:pPr>
    </w:lvl>
    <w:lvl w:ilvl="2" w:tplc="0C07001B" w:tentative="1">
      <w:start w:val="1"/>
      <w:numFmt w:val="lowerRoman"/>
      <w:lvlText w:val="%3."/>
      <w:lvlJc w:val="right"/>
      <w:pPr>
        <w:ind w:left="2301" w:hanging="180"/>
      </w:pPr>
    </w:lvl>
    <w:lvl w:ilvl="3" w:tplc="0C07000F" w:tentative="1">
      <w:start w:val="1"/>
      <w:numFmt w:val="decimal"/>
      <w:lvlText w:val="%4."/>
      <w:lvlJc w:val="left"/>
      <w:pPr>
        <w:ind w:left="3021" w:hanging="360"/>
      </w:pPr>
    </w:lvl>
    <w:lvl w:ilvl="4" w:tplc="0C070019" w:tentative="1">
      <w:start w:val="1"/>
      <w:numFmt w:val="lowerLetter"/>
      <w:lvlText w:val="%5."/>
      <w:lvlJc w:val="left"/>
      <w:pPr>
        <w:ind w:left="3741" w:hanging="360"/>
      </w:pPr>
    </w:lvl>
    <w:lvl w:ilvl="5" w:tplc="0C07001B" w:tentative="1">
      <w:start w:val="1"/>
      <w:numFmt w:val="lowerRoman"/>
      <w:lvlText w:val="%6."/>
      <w:lvlJc w:val="right"/>
      <w:pPr>
        <w:ind w:left="4461" w:hanging="180"/>
      </w:pPr>
    </w:lvl>
    <w:lvl w:ilvl="6" w:tplc="0C07000F" w:tentative="1">
      <w:start w:val="1"/>
      <w:numFmt w:val="decimal"/>
      <w:lvlText w:val="%7."/>
      <w:lvlJc w:val="left"/>
      <w:pPr>
        <w:ind w:left="5181" w:hanging="360"/>
      </w:pPr>
    </w:lvl>
    <w:lvl w:ilvl="7" w:tplc="0C070019" w:tentative="1">
      <w:start w:val="1"/>
      <w:numFmt w:val="lowerLetter"/>
      <w:lvlText w:val="%8."/>
      <w:lvlJc w:val="left"/>
      <w:pPr>
        <w:ind w:left="5901" w:hanging="360"/>
      </w:pPr>
    </w:lvl>
    <w:lvl w:ilvl="8" w:tplc="0C07001B" w:tentative="1">
      <w:start w:val="1"/>
      <w:numFmt w:val="lowerRoman"/>
      <w:lvlText w:val="%9."/>
      <w:lvlJc w:val="right"/>
      <w:pPr>
        <w:ind w:left="6621" w:hanging="180"/>
      </w:pPr>
    </w:lvl>
  </w:abstractNum>
  <w:abstractNum w:abstractNumId="19" w15:restartNumberingAfterBreak="0">
    <w:nsid w:val="368B3914"/>
    <w:multiLevelType w:val="hybridMultilevel"/>
    <w:tmpl w:val="E06E7CC2"/>
    <w:lvl w:ilvl="0" w:tplc="B4DCE0F8">
      <w:start w:val="1"/>
      <w:numFmt w:val="bullet"/>
      <w:lvlText w:val="-"/>
      <w:lvlJc w:val="left"/>
      <w:pPr>
        <w:ind w:left="144"/>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1" w:tplc="405A4CB8">
      <w:start w:val="1"/>
      <w:numFmt w:val="bullet"/>
      <w:lvlText w:val="o"/>
      <w:lvlJc w:val="left"/>
      <w:pPr>
        <w:ind w:left="108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2" w:tplc="BA56E3CA">
      <w:start w:val="1"/>
      <w:numFmt w:val="bullet"/>
      <w:lvlText w:val="▪"/>
      <w:lvlJc w:val="left"/>
      <w:pPr>
        <w:ind w:left="180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3" w:tplc="460C9070">
      <w:start w:val="1"/>
      <w:numFmt w:val="bullet"/>
      <w:lvlText w:val="•"/>
      <w:lvlJc w:val="left"/>
      <w:pPr>
        <w:ind w:left="252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4" w:tplc="B074F4F0">
      <w:start w:val="1"/>
      <w:numFmt w:val="bullet"/>
      <w:lvlText w:val="o"/>
      <w:lvlJc w:val="left"/>
      <w:pPr>
        <w:ind w:left="324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5" w:tplc="4DF66F14">
      <w:start w:val="1"/>
      <w:numFmt w:val="bullet"/>
      <w:lvlText w:val="▪"/>
      <w:lvlJc w:val="left"/>
      <w:pPr>
        <w:ind w:left="396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6" w:tplc="C884252A">
      <w:start w:val="1"/>
      <w:numFmt w:val="bullet"/>
      <w:lvlText w:val="•"/>
      <w:lvlJc w:val="left"/>
      <w:pPr>
        <w:ind w:left="468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7" w:tplc="0414AAEE">
      <w:start w:val="1"/>
      <w:numFmt w:val="bullet"/>
      <w:lvlText w:val="o"/>
      <w:lvlJc w:val="left"/>
      <w:pPr>
        <w:ind w:left="540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lvl w:ilvl="8" w:tplc="0D9A29DA">
      <w:start w:val="1"/>
      <w:numFmt w:val="bullet"/>
      <w:lvlText w:val="▪"/>
      <w:lvlJc w:val="left"/>
      <w:pPr>
        <w:ind w:left="6120"/>
      </w:pPr>
      <w:rPr>
        <w:rFonts w:ascii="Verdana" w:eastAsia="Verdana" w:hAnsi="Verdana" w:cs="Verdana"/>
        <w:b w:val="0"/>
        <w:i/>
        <w:iCs/>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7CD65C8"/>
    <w:multiLevelType w:val="hybridMultilevel"/>
    <w:tmpl w:val="FB0A5652"/>
    <w:lvl w:ilvl="0" w:tplc="04070001">
      <w:start w:val="1"/>
      <w:numFmt w:val="bullet"/>
      <w:lvlText w:val=""/>
      <w:lvlJc w:val="left"/>
      <w:pPr>
        <w:ind w:left="1239" w:hanging="360"/>
      </w:pPr>
      <w:rPr>
        <w:rFonts w:ascii="Symbol" w:hAnsi="Symbol" w:hint="default"/>
      </w:rPr>
    </w:lvl>
    <w:lvl w:ilvl="1" w:tplc="04070003" w:tentative="1">
      <w:start w:val="1"/>
      <w:numFmt w:val="bullet"/>
      <w:lvlText w:val="o"/>
      <w:lvlJc w:val="left"/>
      <w:pPr>
        <w:ind w:left="1959" w:hanging="360"/>
      </w:pPr>
      <w:rPr>
        <w:rFonts w:ascii="Courier New" w:hAnsi="Courier New" w:cs="Courier New" w:hint="default"/>
      </w:rPr>
    </w:lvl>
    <w:lvl w:ilvl="2" w:tplc="04070005" w:tentative="1">
      <w:start w:val="1"/>
      <w:numFmt w:val="bullet"/>
      <w:lvlText w:val=""/>
      <w:lvlJc w:val="left"/>
      <w:pPr>
        <w:ind w:left="2679" w:hanging="360"/>
      </w:pPr>
      <w:rPr>
        <w:rFonts w:ascii="Wingdings" w:hAnsi="Wingdings" w:hint="default"/>
      </w:rPr>
    </w:lvl>
    <w:lvl w:ilvl="3" w:tplc="04070001" w:tentative="1">
      <w:start w:val="1"/>
      <w:numFmt w:val="bullet"/>
      <w:lvlText w:val=""/>
      <w:lvlJc w:val="left"/>
      <w:pPr>
        <w:ind w:left="3399" w:hanging="360"/>
      </w:pPr>
      <w:rPr>
        <w:rFonts w:ascii="Symbol" w:hAnsi="Symbol" w:hint="default"/>
      </w:rPr>
    </w:lvl>
    <w:lvl w:ilvl="4" w:tplc="04070003" w:tentative="1">
      <w:start w:val="1"/>
      <w:numFmt w:val="bullet"/>
      <w:lvlText w:val="o"/>
      <w:lvlJc w:val="left"/>
      <w:pPr>
        <w:ind w:left="4119" w:hanging="360"/>
      </w:pPr>
      <w:rPr>
        <w:rFonts w:ascii="Courier New" w:hAnsi="Courier New" w:cs="Courier New" w:hint="default"/>
      </w:rPr>
    </w:lvl>
    <w:lvl w:ilvl="5" w:tplc="04070005" w:tentative="1">
      <w:start w:val="1"/>
      <w:numFmt w:val="bullet"/>
      <w:lvlText w:val=""/>
      <w:lvlJc w:val="left"/>
      <w:pPr>
        <w:ind w:left="4839" w:hanging="360"/>
      </w:pPr>
      <w:rPr>
        <w:rFonts w:ascii="Wingdings" w:hAnsi="Wingdings" w:hint="default"/>
      </w:rPr>
    </w:lvl>
    <w:lvl w:ilvl="6" w:tplc="04070001" w:tentative="1">
      <w:start w:val="1"/>
      <w:numFmt w:val="bullet"/>
      <w:lvlText w:val=""/>
      <w:lvlJc w:val="left"/>
      <w:pPr>
        <w:ind w:left="5559" w:hanging="360"/>
      </w:pPr>
      <w:rPr>
        <w:rFonts w:ascii="Symbol" w:hAnsi="Symbol" w:hint="default"/>
      </w:rPr>
    </w:lvl>
    <w:lvl w:ilvl="7" w:tplc="04070003" w:tentative="1">
      <w:start w:val="1"/>
      <w:numFmt w:val="bullet"/>
      <w:lvlText w:val="o"/>
      <w:lvlJc w:val="left"/>
      <w:pPr>
        <w:ind w:left="6279" w:hanging="360"/>
      </w:pPr>
      <w:rPr>
        <w:rFonts w:ascii="Courier New" w:hAnsi="Courier New" w:cs="Courier New" w:hint="default"/>
      </w:rPr>
    </w:lvl>
    <w:lvl w:ilvl="8" w:tplc="04070005" w:tentative="1">
      <w:start w:val="1"/>
      <w:numFmt w:val="bullet"/>
      <w:lvlText w:val=""/>
      <w:lvlJc w:val="left"/>
      <w:pPr>
        <w:ind w:left="6999" w:hanging="360"/>
      </w:pPr>
      <w:rPr>
        <w:rFonts w:ascii="Wingdings" w:hAnsi="Wingdings" w:hint="default"/>
      </w:rPr>
    </w:lvl>
  </w:abstractNum>
  <w:abstractNum w:abstractNumId="21" w15:restartNumberingAfterBreak="0">
    <w:nsid w:val="3AA872A6"/>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AEE7432"/>
    <w:multiLevelType w:val="hybridMultilevel"/>
    <w:tmpl w:val="FDD20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C67B7B"/>
    <w:multiLevelType w:val="hybridMultilevel"/>
    <w:tmpl w:val="FDBE278A"/>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3416AB"/>
    <w:multiLevelType w:val="hybridMultilevel"/>
    <w:tmpl w:val="9D4ABBCE"/>
    <w:lvl w:ilvl="0" w:tplc="9B602BA4">
      <w:start w:val="1"/>
      <w:numFmt w:val="bullet"/>
      <w:lvlText w:val=""/>
      <w:lvlJc w:val="left"/>
      <w:pPr>
        <w:ind w:left="708"/>
      </w:pPr>
      <w:rPr>
        <w:rFonts w:ascii="Wingdings 2" w:hAnsi="Wingdings 2" w:hint="default"/>
        <w:b w:val="0"/>
        <w:i w:val="0"/>
        <w:strike w:val="0"/>
        <w:dstrike w:val="0"/>
        <w:color w:val="D61036" w:themeColor="accent2"/>
        <w:sz w:val="24"/>
        <w:szCs w:val="18"/>
        <w:u w:val="none" w:color="000000"/>
        <w:bdr w:val="none" w:sz="0" w:space="0" w:color="auto"/>
        <w:shd w:val="clear" w:color="auto" w:fill="auto"/>
        <w:vertAlign w:val="baseline"/>
      </w:rPr>
    </w:lvl>
    <w:lvl w:ilvl="1" w:tplc="7DA6A8D2">
      <w:start w:val="1"/>
      <w:numFmt w:val="bullet"/>
      <w:lvlText w:val="o"/>
      <w:lvlJc w:val="left"/>
      <w:pPr>
        <w:ind w:left="1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D2BAE6">
      <w:start w:val="1"/>
      <w:numFmt w:val="bullet"/>
      <w:lvlText w:val="▪"/>
      <w:lvlJc w:val="left"/>
      <w:pPr>
        <w:ind w:left="21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988362">
      <w:start w:val="1"/>
      <w:numFmt w:val="bullet"/>
      <w:lvlText w:val="•"/>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5AA0E2">
      <w:start w:val="1"/>
      <w:numFmt w:val="bullet"/>
      <w:lvlText w:val="o"/>
      <w:lvlJc w:val="left"/>
      <w:pPr>
        <w:ind w:left="3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928E34">
      <w:start w:val="1"/>
      <w:numFmt w:val="bullet"/>
      <w:lvlText w:val="▪"/>
      <w:lvlJc w:val="left"/>
      <w:pPr>
        <w:ind w:left="43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6C1574">
      <w:start w:val="1"/>
      <w:numFmt w:val="bullet"/>
      <w:lvlText w:val="•"/>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F4E0B2">
      <w:start w:val="1"/>
      <w:numFmt w:val="bullet"/>
      <w:lvlText w:val="o"/>
      <w:lvlJc w:val="left"/>
      <w:pPr>
        <w:ind w:left="57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E44EB2">
      <w:start w:val="1"/>
      <w:numFmt w:val="bullet"/>
      <w:lvlText w:val="▪"/>
      <w:lvlJc w:val="left"/>
      <w:pPr>
        <w:ind w:left="64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3CA579A"/>
    <w:multiLevelType w:val="singleLevel"/>
    <w:tmpl w:val="0407000F"/>
    <w:lvl w:ilvl="0">
      <w:start w:val="1"/>
      <w:numFmt w:val="decimal"/>
      <w:lvlText w:val="%1."/>
      <w:lvlJc w:val="left"/>
      <w:pPr>
        <w:ind w:left="360" w:hanging="360"/>
      </w:pPr>
      <w:rPr>
        <w:rFonts w:hint="default"/>
      </w:rPr>
    </w:lvl>
  </w:abstractNum>
  <w:abstractNum w:abstractNumId="26" w15:restartNumberingAfterBreak="0">
    <w:nsid w:val="43F41D4C"/>
    <w:multiLevelType w:val="hybridMultilevel"/>
    <w:tmpl w:val="629A12DE"/>
    <w:lvl w:ilvl="0" w:tplc="9B602BA4">
      <w:start w:val="1"/>
      <w:numFmt w:val="bullet"/>
      <w:lvlText w:val=""/>
      <w:lvlJc w:val="left"/>
      <w:pPr>
        <w:ind w:left="1597" w:hanging="360"/>
      </w:pPr>
      <w:rPr>
        <w:rFonts w:ascii="Wingdings 2" w:hAnsi="Wingdings 2" w:hint="default"/>
        <w:color w:val="D61036" w:themeColor="accent2"/>
        <w:sz w:val="24"/>
      </w:rPr>
    </w:lvl>
    <w:lvl w:ilvl="1" w:tplc="04070003" w:tentative="1">
      <w:start w:val="1"/>
      <w:numFmt w:val="bullet"/>
      <w:lvlText w:val="o"/>
      <w:lvlJc w:val="left"/>
      <w:pPr>
        <w:ind w:left="2317" w:hanging="360"/>
      </w:pPr>
      <w:rPr>
        <w:rFonts w:ascii="Courier New" w:hAnsi="Courier New" w:cs="Courier New" w:hint="default"/>
      </w:rPr>
    </w:lvl>
    <w:lvl w:ilvl="2" w:tplc="04070005" w:tentative="1">
      <w:start w:val="1"/>
      <w:numFmt w:val="bullet"/>
      <w:lvlText w:val=""/>
      <w:lvlJc w:val="left"/>
      <w:pPr>
        <w:ind w:left="3037" w:hanging="360"/>
      </w:pPr>
      <w:rPr>
        <w:rFonts w:ascii="Wingdings" w:hAnsi="Wingdings" w:hint="default"/>
      </w:rPr>
    </w:lvl>
    <w:lvl w:ilvl="3" w:tplc="04070001" w:tentative="1">
      <w:start w:val="1"/>
      <w:numFmt w:val="bullet"/>
      <w:lvlText w:val=""/>
      <w:lvlJc w:val="left"/>
      <w:pPr>
        <w:ind w:left="3757" w:hanging="360"/>
      </w:pPr>
      <w:rPr>
        <w:rFonts w:ascii="Symbol" w:hAnsi="Symbol" w:hint="default"/>
      </w:rPr>
    </w:lvl>
    <w:lvl w:ilvl="4" w:tplc="04070003" w:tentative="1">
      <w:start w:val="1"/>
      <w:numFmt w:val="bullet"/>
      <w:lvlText w:val="o"/>
      <w:lvlJc w:val="left"/>
      <w:pPr>
        <w:ind w:left="4477" w:hanging="360"/>
      </w:pPr>
      <w:rPr>
        <w:rFonts w:ascii="Courier New" w:hAnsi="Courier New" w:cs="Courier New" w:hint="default"/>
      </w:rPr>
    </w:lvl>
    <w:lvl w:ilvl="5" w:tplc="04070005" w:tentative="1">
      <w:start w:val="1"/>
      <w:numFmt w:val="bullet"/>
      <w:lvlText w:val=""/>
      <w:lvlJc w:val="left"/>
      <w:pPr>
        <w:ind w:left="5197" w:hanging="360"/>
      </w:pPr>
      <w:rPr>
        <w:rFonts w:ascii="Wingdings" w:hAnsi="Wingdings" w:hint="default"/>
      </w:rPr>
    </w:lvl>
    <w:lvl w:ilvl="6" w:tplc="04070001" w:tentative="1">
      <w:start w:val="1"/>
      <w:numFmt w:val="bullet"/>
      <w:lvlText w:val=""/>
      <w:lvlJc w:val="left"/>
      <w:pPr>
        <w:ind w:left="5917" w:hanging="360"/>
      </w:pPr>
      <w:rPr>
        <w:rFonts w:ascii="Symbol" w:hAnsi="Symbol" w:hint="default"/>
      </w:rPr>
    </w:lvl>
    <w:lvl w:ilvl="7" w:tplc="04070003" w:tentative="1">
      <w:start w:val="1"/>
      <w:numFmt w:val="bullet"/>
      <w:lvlText w:val="o"/>
      <w:lvlJc w:val="left"/>
      <w:pPr>
        <w:ind w:left="6637" w:hanging="360"/>
      </w:pPr>
      <w:rPr>
        <w:rFonts w:ascii="Courier New" w:hAnsi="Courier New" w:cs="Courier New" w:hint="default"/>
      </w:rPr>
    </w:lvl>
    <w:lvl w:ilvl="8" w:tplc="04070005" w:tentative="1">
      <w:start w:val="1"/>
      <w:numFmt w:val="bullet"/>
      <w:lvlText w:val=""/>
      <w:lvlJc w:val="left"/>
      <w:pPr>
        <w:ind w:left="7357" w:hanging="360"/>
      </w:pPr>
      <w:rPr>
        <w:rFonts w:ascii="Wingdings" w:hAnsi="Wingdings" w:hint="default"/>
      </w:rPr>
    </w:lvl>
  </w:abstractNum>
  <w:abstractNum w:abstractNumId="27" w15:restartNumberingAfterBreak="0">
    <w:nsid w:val="4BE131F8"/>
    <w:multiLevelType w:val="hybridMultilevel"/>
    <w:tmpl w:val="6AF49748"/>
    <w:lvl w:ilvl="0" w:tplc="08C84938">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A6A8D2">
      <w:start w:val="1"/>
      <w:numFmt w:val="bullet"/>
      <w:lvlText w:val="o"/>
      <w:lvlJc w:val="left"/>
      <w:pPr>
        <w:ind w:left="1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D2BAE6">
      <w:start w:val="1"/>
      <w:numFmt w:val="bullet"/>
      <w:lvlText w:val="▪"/>
      <w:lvlJc w:val="left"/>
      <w:pPr>
        <w:ind w:left="21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988362">
      <w:start w:val="1"/>
      <w:numFmt w:val="bullet"/>
      <w:lvlText w:val="•"/>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5AA0E2">
      <w:start w:val="1"/>
      <w:numFmt w:val="bullet"/>
      <w:lvlText w:val="o"/>
      <w:lvlJc w:val="left"/>
      <w:pPr>
        <w:ind w:left="3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7928E34">
      <w:start w:val="1"/>
      <w:numFmt w:val="bullet"/>
      <w:lvlText w:val="▪"/>
      <w:lvlJc w:val="left"/>
      <w:pPr>
        <w:ind w:left="43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A6C1574">
      <w:start w:val="1"/>
      <w:numFmt w:val="bullet"/>
      <w:lvlText w:val="•"/>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2F4E0B2">
      <w:start w:val="1"/>
      <w:numFmt w:val="bullet"/>
      <w:lvlText w:val="o"/>
      <w:lvlJc w:val="left"/>
      <w:pPr>
        <w:ind w:left="57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DE44EB2">
      <w:start w:val="1"/>
      <w:numFmt w:val="bullet"/>
      <w:lvlText w:val="▪"/>
      <w:lvlJc w:val="left"/>
      <w:pPr>
        <w:ind w:left="64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4DF62214"/>
    <w:multiLevelType w:val="hybridMultilevel"/>
    <w:tmpl w:val="2ADC8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8D38FD"/>
    <w:multiLevelType w:val="hybridMultilevel"/>
    <w:tmpl w:val="EC7A9B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FE42519"/>
    <w:multiLevelType w:val="hybridMultilevel"/>
    <w:tmpl w:val="DD7C69F8"/>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E805C9"/>
    <w:multiLevelType w:val="hybridMultilevel"/>
    <w:tmpl w:val="452C2438"/>
    <w:lvl w:ilvl="0" w:tplc="9B602BA4">
      <w:start w:val="1"/>
      <w:numFmt w:val="bullet"/>
      <w:lvlText w:val=""/>
      <w:lvlJc w:val="left"/>
      <w:pPr>
        <w:ind w:left="720" w:hanging="360"/>
      </w:pPr>
      <w:rPr>
        <w:rFonts w:ascii="Wingdings 2" w:hAnsi="Wingdings 2" w:hint="default"/>
        <w:color w:val="D61036" w:themeColor="accent2"/>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985121E"/>
    <w:multiLevelType w:val="hybridMultilevel"/>
    <w:tmpl w:val="9800C090"/>
    <w:lvl w:ilvl="0" w:tplc="9B602BA4">
      <w:start w:val="1"/>
      <w:numFmt w:val="bullet"/>
      <w:lvlText w:val=""/>
      <w:lvlJc w:val="left"/>
      <w:pPr>
        <w:ind w:left="1237" w:hanging="360"/>
      </w:pPr>
      <w:rPr>
        <w:rFonts w:ascii="Wingdings 2" w:hAnsi="Wingdings 2" w:hint="default"/>
        <w:color w:val="D61036" w:themeColor="accent2"/>
        <w:sz w:val="24"/>
      </w:rPr>
    </w:lvl>
    <w:lvl w:ilvl="1" w:tplc="04070003" w:tentative="1">
      <w:start w:val="1"/>
      <w:numFmt w:val="bullet"/>
      <w:lvlText w:val="o"/>
      <w:lvlJc w:val="left"/>
      <w:pPr>
        <w:ind w:left="1957" w:hanging="360"/>
      </w:pPr>
      <w:rPr>
        <w:rFonts w:ascii="Courier New" w:hAnsi="Courier New" w:cs="Courier New" w:hint="default"/>
      </w:rPr>
    </w:lvl>
    <w:lvl w:ilvl="2" w:tplc="04070005" w:tentative="1">
      <w:start w:val="1"/>
      <w:numFmt w:val="bullet"/>
      <w:lvlText w:val=""/>
      <w:lvlJc w:val="left"/>
      <w:pPr>
        <w:ind w:left="2677" w:hanging="360"/>
      </w:pPr>
      <w:rPr>
        <w:rFonts w:ascii="Wingdings" w:hAnsi="Wingdings" w:hint="default"/>
      </w:rPr>
    </w:lvl>
    <w:lvl w:ilvl="3" w:tplc="04070001" w:tentative="1">
      <w:start w:val="1"/>
      <w:numFmt w:val="bullet"/>
      <w:lvlText w:val=""/>
      <w:lvlJc w:val="left"/>
      <w:pPr>
        <w:ind w:left="3397" w:hanging="360"/>
      </w:pPr>
      <w:rPr>
        <w:rFonts w:ascii="Symbol" w:hAnsi="Symbol" w:hint="default"/>
      </w:rPr>
    </w:lvl>
    <w:lvl w:ilvl="4" w:tplc="04070003" w:tentative="1">
      <w:start w:val="1"/>
      <w:numFmt w:val="bullet"/>
      <w:lvlText w:val="o"/>
      <w:lvlJc w:val="left"/>
      <w:pPr>
        <w:ind w:left="4117" w:hanging="360"/>
      </w:pPr>
      <w:rPr>
        <w:rFonts w:ascii="Courier New" w:hAnsi="Courier New" w:cs="Courier New" w:hint="default"/>
      </w:rPr>
    </w:lvl>
    <w:lvl w:ilvl="5" w:tplc="04070005" w:tentative="1">
      <w:start w:val="1"/>
      <w:numFmt w:val="bullet"/>
      <w:lvlText w:val=""/>
      <w:lvlJc w:val="left"/>
      <w:pPr>
        <w:ind w:left="4837" w:hanging="360"/>
      </w:pPr>
      <w:rPr>
        <w:rFonts w:ascii="Wingdings" w:hAnsi="Wingdings" w:hint="default"/>
      </w:rPr>
    </w:lvl>
    <w:lvl w:ilvl="6" w:tplc="04070001" w:tentative="1">
      <w:start w:val="1"/>
      <w:numFmt w:val="bullet"/>
      <w:lvlText w:val=""/>
      <w:lvlJc w:val="left"/>
      <w:pPr>
        <w:ind w:left="5557" w:hanging="360"/>
      </w:pPr>
      <w:rPr>
        <w:rFonts w:ascii="Symbol" w:hAnsi="Symbol" w:hint="default"/>
      </w:rPr>
    </w:lvl>
    <w:lvl w:ilvl="7" w:tplc="04070003" w:tentative="1">
      <w:start w:val="1"/>
      <w:numFmt w:val="bullet"/>
      <w:lvlText w:val="o"/>
      <w:lvlJc w:val="left"/>
      <w:pPr>
        <w:ind w:left="6277" w:hanging="360"/>
      </w:pPr>
      <w:rPr>
        <w:rFonts w:ascii="Courier New" w:hAnsi="Courier New" w:cs="Courier New" w:hint="default"/>
      </w:rPr>
    </w:lvl>
    <w:lvl w:ilvl="8" w:tplc="04070005" w:tentative="1">
      <w:start w:val="1"/>
      <w:numFmt w:val="bullet"/>
      <w:lvlText w:val=""/>
      <w:lvlJc w:val="left"/>
      <w:pPr>
        <w:ind w:left="6997" w:hanging="360"/>
      </w:pPr>
      <w:rPr>
        <w:rFonts w:ascii="Wingdings" w:hAnsi="Wingdings" w:hint="default"/>
      </w:rPr>
    </w:lvl>
  </w:abstractNum>
  <w:abstractNum w:abstractNumId="33" w15:restartNumberingAfterBreak="0">
    <w:nsid w:val="5F674BBD"/>
    <w:multiLevelType w:val="hybridMultilevel"/>
    <w:tmpl w:val="CECE5E76"/>
    <w:lvl w:ilvl="0" w:tplc="9B602BA4">
      <w:start w:val="1"/>
      <w:numFmt w:val="bullet"/>
      <w:lvlText w:val=""/>
      <w:lvlJc w:val="left"/>
      <w:pPr>
        <w:ind w:left="1571" w:hanging="360"/>
      </w:pPr>
      <w:rPr>
        <w:rFonts w:ascii="Wingdings 2" w:hAnsi="Wingdings 2" w:hint="default"/>
        <w:color w:val="D61036" w:themeColor="accent2"/>
        <w:sz w:val="24"/>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15:restartNumberingAfterBreak="0">
    <w:nsid w:val="61873A24"/>
    <w:multiLevelType w:val="hybridMultilevel"/>
    <w:tmpl w:val="6752323C"/>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776F60"/>
    <w:multiLevelType w:val="hybridMultilevel"/>
    <w:tmpl w:val="EDA0B102"/>
    <w:lvl w:ilvl="0" w:tplc="9B602BA4">
      <w:start w:val="1"/>
      <w:numFmt w:val="bullet"/>
      <w:lvlText w:val=""/>
      <w:lvlJc w:val="left"/>
      <w:pPr>
        <w:ind w:left="720" w:hanging="360"/>
      </w:pPr>
      <w:rPr>
        <w:rFonts w:ascii="Wingdings 2" w:hAnsi="Wingdings 2" w:hint="default"/>
        <w:color w:val="D61036" w:themeColor="accent2"/>
        <w:sz w:val="24"/>
      </w:rPr>
    </w:lvl>
    <w:lvl w:ilvl="1" w:tplc="7EB2DC5A">
      <w:start w:val="90"/>
      <w:numFmt w:val="bullet"/>
      <w:lvlText w:val="-"/>
      <w:lvlJc w:val="left"/>
      <w:pPr>
        <w:ind w:left="1440" w:hanging="360"/>
      </w:pPr>
      <w:rPr>
        <w:rFonts w:ascii="Arial" w:hAnsi="Arial" w:hint="default"/>
        <w:b/>
        <w:i w:val="0"/>
        <w:color w:val="D61036" w:themeColor="accent2"/>
        <w:sz w:val="32"/>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95D5B37"/>
    <w:multiLevelType w:val="hybridMultilevel"/>
    <w:tmpl w:val="1BE45E44"/>
    <w:lvl w:ilvl="0" w:tplc="9B602BA4">
      <w:start w:val="1"/>
      <w:numFmt w:val="bullet"/>
      <w:lvlText w:val=""/>
      <w:lvlJc w:val="left"/>
      <w:pPr>
        <w:ind w:left="720" w:hanging="360"/>
      </w:pPr>
      <w:rPr>
        <w:rFonts w:ascii="Wingdings 2" w:hAnsi="Wingdings 2" w:hint="default"/>
        <w:color w:val="D61036" w:themeColor="accent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1C1682"/>
    <w:multiLevelType w:val="hybridMultilevel"/>
    <w:tmpl w:val="3AA4FBF0"/>
    <w:lvl w:ilvl="0" w:tplc="9B602BA4">
      <w:start w:val="1"/>
      <w:numFmt w:val="bullet"/>
      <w:lvlText w:val=""/>
      <w:lvlJc w:val="left"/>
      <w:pPr>
        <w:ind w:left="720" w:hanging="360"/>
      </w:pPr>
      <w:rPr>
        <w:rFonts w:ascii="Wingdings 2" w:hAnsi="Wingdings 2" w:hint="default"/>
        <w:color w:val="D61036" w:themeColor="accent2"/>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95D3EF4"/>
    <w:multiLevelType w:val="hybridMultilevel"/>
    <w:tmpl w:val="BC940DCA"/>
    <w:lvl w:ilvl="0" w:tplc="7EB2DC5A">
      <w:start w:val="90"/>
      <w:numFmt w:val="bullet"/>
      <w:lvlText w:val="-"/>
      <w:lvlJc w:val="left"/>
      <w:pPr>
        <w:ind w:left="720" w:hanging="360"/>
      </w:pPr>
      <w:rPr>
        <w:rFonts w:ascii="Arial" w:hAnsi="Arial" w:hint="default"/>
        <w:b/>
        <w:i w:val="0"/>
        <w:color w:val="D61036" w:themeColor="accent2"/>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1C3048"/>
    <w:multiLevelType w:val="hybridMultilevel"/>
    <w:tmpl w:val="E29AE0D4"/>
    <w:lvl w:ilvl="0" w:tplc="9B602BA4">
      <w:start w:val="1"/>
      <w:numFmt w:val="bullet"/>
      <w:lvlText w:val=""/>
      <w:lvlJc w:val="left"/>
      <w:pPr>
        <w:ind w:left="1239" w:hanging="360"/>
      </w:pPr>
      <w:rPr>
        <w:rFonts w:ascii="Wingdings 2" w:hAnsi="Wingdings 2" w:hint="default"/>
        <w:color w:val="D61036" w:themeColor="accent2"/>
        <w:sz w:val="24"/>
      </w:rPr>
    </w:lvl>
    <w:lvl w:ilvl="1" w:tplc="04070003" w:tentative="1">
      <w:start w:val="1"/>
      <w:numFmt w:val="bullet"/>
      <w:lvlText w:val="o"/>
      <w:lvlJc w:val="left"/>
      <w:pPr>
        <w:ind w:left="1959" w:hanging="360"/>
      </w:pPr>
      <w:rPr>
        <w:rFonts w:ascii="Courier New" w:hAnsi="Courier New" w:cs="Courier New" w:hint="default"/>
      </w:rPr>
    </w:lvl>
    <w:lvl w:ilvl="2" w:tplc="04070005" w:tentative="1">
      <w:start w:val="1"/>
      <w:numFmt w:val="bullet"/>
      <w:lvlText w:val=""/>
      <w:lvlJc w:val="left"/>
      <w:pPr>
        <w:ind w:left="2679" w:hanging="360"/>
      </w:pPr>
      <w:rPr>
        <w:rFonts w:ascii="Wingdings" w:hAnsi="Wingdings" w:hint="default"/>
      </w:rPr>
    </w:lvl>
    <w:lvl w:ilvl="3" w:tplc="04070001" w:tentative="1">
      <w:start w:val="1"/>
      <w:numFmt w:val="bullet"/>
      <w:lvlText w:val=""/>
      <w:lvlJc w:val="left"/>
      <w:pPr>
        <w:ind w:left="3399" w:hanging="360"/>
      </w:pPr>
      <w:rPr>
        <w:rFonts w:ascii="Symbol" w:hAnsi="Symbol" w:hint="default"/>
      </w:rPr>
    </w:lvl>
    <w:lvl w:ilvl="4" w:tplc="04070003" w:tentative="1">
      <w:start w:val="1"/>
      <w:numFmt w:val="bullet"/>
      <w:lvlText w:val="o"/>
      <w:lvlJc w:val="left"/>
      <w:pPr>
        <w:ind w:left="4119" w:hanging="360"/>
      </w:pPr>
      <w:rPr>
        <w:rFonts w:ascii="Courier New" w:hAnsi="Courier New" w:cs="Courier New" w:hint="default"/>
      </w:rPr>
    </w:lvl>
    <w:lvl w:ilvl="5" w:tplc="04070005" w:tentative="1">
      <w:start w:val="1"/>
      <w:numFmt w:val="bullet"/>
      <w:lvlText w:val=""/>
      <w:lvlJc w:val="left"/>
      <w:pPr>
        <w:ind w:left="4839" w:hanging="360"/>
      </w:pPr>
      <w:rPr>
        <w:rFonts w:ascii="Wingdings" w:hAnsi="Wingdings" w:hint="default"/>
      </w:rPr>
    </w:lvl>
    <w:lvl w:ilvl="6" w:tplc="04070001" w:tentative="1">
      <w:start w:val="1"/>
      <w:numFmt w:val="bullet"/>
      <w:lvlText w:val=""/>
      <w:lvlJc w:val="left"/>
      <w:pPr>
        <w:ind w:left="5559" w:hanging="360"/>
      </w:pPr>
      <w:rPr>
        <w:rFonts w:ascii="Symbol" w:hAnsi="Symbol" w:hint="default"/>
      </w:rPr>
    </w:lvl>
    <w:lvl w:ilvl="7" w:tplc="04070003" w:tentative="1">
      <w:start w:val="1"/>
      <w:numFmt w:val="bullet"/>
      <w:lvlText w:val="o"/>
      <w:lvlJc w:val="left"/>
      <w:pPr>
        <w:ind w:left="6279" w:hanging="360"/>
      </w:pPr>
      <w:rPr>
        <w:rFonts w:ascii="Courier New" w:hAnsi="Courier New" w:cs="Courier New" w:hint="default"/>
      </w:rPr>
    </w:lvl>
    <w:lvl w:ilvl="8" w:tplc="04070005" w:tentative="1">
      <w:start w:val="1"/>
      <w:numFmt w:val="bullet"/>
      <w:lvlText w:val=""/>
      <w:lvlJc w:val="left"/>
      <w:pPr>
        <w:ind w:left="6999" w:hanging="360"/>
      </w:pPr>
      <w:rPr>
        <w:rFonts w:ascii="Wingdings" w:hAnsi="Wingdings" w:hint="default"/>
      </w:rPr>
    </w:lvl>
  </w:abstractNum>
  <w:abstractNum w:abstractNumId="40" w15:restartNumberingAfterBreak="0">
    <w:nsid w:val="7FA477FD"/>
    <w:multiLevelType w:val="hybridMultilevel"/>
    <w:tmpl w:val="F7808AEE"/>
    <w:lvl w:ilvl="0" w:tplc="9B602BA4">
      <w:start w:val="1"/>
      <w:numFmt w:val="bullet"/>
      <w:lvlText w:val=""/>
      <w:lvlJc w:val="left"/>
      <w:pPr>
        <w:ind w:left="720" w:hanging="360"/>
      </w:pPr>
      <w:rPr>
        <w:rFonts w:ascii="Wingdings 2" w:hAnsi="Wingdings 2" w:hint="default"/>
        <w:color w:val="D61036" w:themeColor="accent2"/>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8"/>
  </w:num>
  <w:num w:numId="4">
    <w:abstractNumId w:val="30"/>
  </w:num>
  <w:num w:numId="5">
    <w:abstractNumId w:val="23"/>
  </w:num>
  <w:num w:numId="6">
    <w:abstractNumId w:val="2"/>
  </w:num>
  <w:num w:numId="7">
    <w:abstractNumId w:val="25"/>
  </w:num>
  <w:num w:numId="8">
    <w:abstractNumId w:val="0"/>
  </w:num>
  <w:num w:numId="9">
    <w:abstractNumId w:val="22"/>
  </w:num>
  <w:num w:numId="10">
    <w:abstractNumId w:val="34"/>
  </w:num>
  <w:num w:numId="11">
    <w:abstractNumId w:val="8"/>
  </w:num>
  <w:num w:numId="12">
    <w:abstractNumId w:val="21"/>
  </w:num>
  <w:num w:numId="13">
    <w:abstractNumId w:val="1"/>
  </w:num>
  <w:num w:numId="14">
    <w:abstractNumId w:val="17"/>
  </w:num>
  <w:num w:numId="15">
    <w:abstractNumId w:val="28"/>
  </w:num>
  <w:num w:numId="16">
    <w:abstractNumId w:val="3"/>
  </w:num>
  <w:num w:numId="17">
    <w:abstractNumId w:val="16"/>
  </w:num>
  <w:num w:numId="18">
    <w:abstractNumId w:val="20"/>
  </w:num>
  <w:num w:numId="19">
    <w:abstractNumId w:val="32"/>
  </w:num>
  <w:num w:numId="20">
    <w:abstractNumId w:val="11"/>
  </w:num>
  <w:num w:numId="21">
    <w:abstractNumId w:val="26"/>
  </w:num>
  <w:num w:numId="22">
    <w:abstractNumId w:val="33"/>
  </w:num>
  <w:num w:numId="23">
    <w:abstractNumId w:val="39"/>
  </w:num>
  <w:num w:numId="24">
    <w:abstractNumId w:val="9"/>
  </w:num>
  <w:num w:numId="25">
    <w:abstractNumId w:val="6"/>
  </w:num>
  <w:num w:numId="26">
    <w:abstractNumId w:val="29"/>
  </w:num>
  <w:num w:numId="27">
    <w:abstractNumId w:val="12"/>
  </w:num>
  <w:num w:numId="28">
    <w:abstractNumId w:val="18"/>
  </w:num>
  <w:num w:numId="29">
    <w:abstractNumId w:val="14"/>
  </w:num>
  <w:num w:numId="30">
    <w:abstractNumId w:val="13"/>
  </w:num>
  <w:num w:numId="31">
    <w:abstractNumId w:val="31"/>
  </w:num>
  <w:num w:numId="32">
    <w:abstractNumId w:val="37"/>
  </w:num>
  <w:num w:numId="33">
    <w:abstractNumId w:val="19"/>
  </w:num>
  <w:num w:numId="34">
    <w:abstractNumId w:val="7"/>
  </w:num>
  <w:num w:numId="35">
    <w:abstractNumId w:val="27"/>
  </w:num>
  <w:num w:numId="36">
    <w:abstractNumId w:val="15"/>
  </w:num>
  <w:num w:numId="37">
    <w:abstractNumId w:val="40"/>
  </w:num>
  <w:num w:numId="38">
    <w:abstractNumId w:val="35"/>
  </w:num>
  <w:num w:numId="39">
    <w:abstractNumId w:val="10"/>
  </w:num>
  <w:num w:numId="40">
    <w:abstractNumId w:val="24"/>
  </w:num>
  <w:num w:numId="41">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55"/>
    <w:rsid w:val="00010344"/>
    <w:rsid w:val="00012C2A"/>
    <w:rsid w:val="00013978"/>
    <w:rsid w:val="00017A4C"/>
    <w:rsid w:val="000203A8"/>
    <w:rsid w:val="00025C53"/>
    <w:rsid w:val="000335A7"/>
    <w:rsid w:val="0003433E"/>
    <w:rsid w:val="000356C6"/>
    <w:rsid w:val="00037ED4"/>
    <w:rsid w:val="0004799C"/>
    <w:rsid w:val="00050C7A"/>
    <w:rsid w:val="00054BA2"/>
    <w:rsid w:val="00054C88"/>
    <w:rsid w:val="00061232"/>
    <w:rsid w:val="00065915"/>
    <w:rsid w:val="00065E8F"/>
    <w:rsid w:val="000677C0"/>
    <w:rsid w:val="000704AD"/>
    <w:rsid w:val="0007086C"/>
    <w:rsid w:val="00075FE8"/>
    <w:rsid w:val="0008449D"/>
    <w:rsid w:val="00086CC0"/>
    <w:rsid w:val="0009161A"/>
    <w:rsid w:val="00092813"/>
    <w:rsid w:val="00094F5C"/>
    <w:rsid w:val="000A0840"/>
    <w:rsid w:val="000A095B"/>
    <w:rsid w:val="000A15A0"/>
    <w:rsid w:val="000A36EB"/>
    <w:rsid w:val="000B07B4"/>
    <w:rsid w:val="000C21EE"/>
    <w:rsid w:val="000C27DA"/>
    <w:rsid w:val="000D76CC"/>
    <w:rsid w:val="000E3AB2"/>
    <w:rsid w:val="000E6A65"/>
    <w:rsid w:val="000E7D71"/>
    <w:rsid w:val="000F44A0"/>
    <w:rsid w:val="000F690D"/>
    <w:rsid w:val="000F7AEB"/>
    <w:rsid w:val="0010088E"/>
    <w:rsid w:val="00106267"/>
    <w:rsid w:val="00107BD0"/>
    <w:rsid w:val="00112485"/>
    <w:rsid w:val="00115439"/>
    <w:rsid w:val="001162C1"/>
    <w:rsid w:val="00116B24"/>
    <w:rsid w:val="001177DD"/>
    <w:rsid w:val="0012210B"/>
    <w:rsid w:val="001240C9"/>
    <w:rsid w:val="001253AF"/>
    <w:rsid w:val="00130A58"/>
    <w:rsid w:val="00137175"/>
    <w:rsid w:val="001376E4"/>
    <w:rsid w:val="001407DC"/>
    <w:rsid w:val="001424AB"/>
    <w:rsid w:val="00142CBF"/>
    <w:rsid w:val="00143751"/>
    <w:rsid w:val="001439A0"/>
    <w:rsid w:val="00146BCC"/>
    <w:rsid w:val="00150346"/>
    <w:rsid w:val="00162126"/>
    <w:rsid w:val="0017337C"/>
    <w:rsid w:val="001761D1"/>
    <w:rsid w:val="0017750C"/>
    <w:rsid w:val="001801EE"/>
    <w:rsid w:val="001802C0"/>
    <w:rsid w:val="00182C85"/>
    <w:rsid w:val="00183CCF"/>
    <w:rsid w:val="00185BE1"/>
    <w:rsid w:val="00190B6F"/>
    <w:rsid w:val="00196824"/>
    <w:rsid w:val="001A0E97"/>
    <w:rsid w:val="001A2173"/>
    <w:rsid w:val="001B0A43"/>
    <w:rsid w:val="001B1A89"/>
    <w:rsid w:val="001B5B93"/>
    <w:rsid w:val="001D1E40"/>
    <w:rsid w:val="001D2E46"/>
    <w:rsid w:val="001D3D79"/>
    <w:rsid w:val="001E583A"/>
    <w:rsid w:val="00201766"/>
    <w:rsid w:val="002044DF"/>
    <w:rsid w:val="00206AE4"/>
    <w:rsid w:val="0021033C"/>
    <w:rsid w:val="00211B85"/>
    <w:rsid w:val="002158E1"/>
    <w:rsid w:val="00215D8F"/>
    <w:rsid w:val="0021725B"/>
    <w:rsid w:val="00223FCA"/>
    <w:rsid w:val="00225A4D"/>
    <w:rsid w:val="00247C36"/>
    <w:rsid w:val="002510DE"/>
    <w:rsid w:val="002528C8"/>
    <w:rsid w:val="002623B1"/>
    <w:rsid w:val="00265D70"/>
    <w:rsid w:val="00265EBF"/>
    <w:rsid w:val="00267D81"/>
    <w:rsid w:val="0027399F"/>
    <w:rsid w:val="0027407F"/>
    <w:rsid w:val="00274D9F"/>
    <w:rsid w:val="00275E46"/>
    <w:rsid w:val="0028589B"/>
    <w:rsid w:val="00290794"/>
    <w:rsid w:val="00290C11"/>
    <w:rsid w:val="002932F3"/>
    <w:rsid w:val="002A2170"/>
    <w:rsid w:val="002A5A3A"/>
    <w:rsid w:val="002B631B"/>
    <w:rsid w:val="002C33CA"/>
    <w:rsid w:val="002C370C"/>
    <w:rsid w:val="002C57B6"/>
    <w:rsid w:val="002D1368"/>
    <w:rsid w:val="002D6FB5"/>
    <w:rsid w:val="002E4B48"/>
    <w:rsid w:val="002E70CC"/>
    <w:rsid w:val="002F16EE"/>
    <w:rsid w:val="002F6685"/>
    <w:rsid w:val="00300F58"/>
    <w:rsid w:val="003070EE"/>
    <w:rsid w:val="00307B11"/>
    <w:rsid w:val="00311039"/>
    <w:rsid w:val="00311705"/>
    <w:rsid w:val="00312698"/>
    <w:rsid w:val="00313A2B"/>
    <w:rsid w:val="003157AC"/>
    <w:rsid w:val="003219C0"/>
    <w:rsid w:val="00333C62"/>
    <w:rsid w:val="00342E4D"/>
    <w:rsid w:val="00343887"/>
    <w:rsid w:val="00344F7B"/>
    <w:rsid w:val="00344F97"/>
    <w:rsid w:val="00346ABF"/>
    <w:rsid w:val="00346D08"/>
    <w:rsid w:val="0034797D"/>
    <w:rsid w:val="003512F3"/>
    <w:rsid w:val="00352B78"/>
    <w:rsid w:val="00357559"/>
    <w:rsid w:val="00364E76"/>
    <w:rsid w:val="0037017B"/>
    <w:rsid w:val="0037049C"/>
    <w:rsid w:val="00385933"/>
    <w:rsid w:val="003A7B0B"/>
    <w:rsid w:val="003C73DC"/>
    <w:rsid w:val="003D11D5"/>
    <w:rsid w:val="003E01F9"/>
    <w:rsid w:val="003E2D1D"/>
    <w:rsid w:val="003E4244"/>
    <w:rsid w:val="003E7DD7"/>
    <w:rsid w:val="003F0179"/>
    <w:rsid w:val="003F0DFF"/>
    <w:rsid w:val="003F5350"/>
    <w:rsid w:val="004003D0"/>
    <w:rsid w:val="00402115"/>
    <w:rsid w:val="004023CF"/>
    <w:rsid w:val="0040390E"/>
    <w:rsid w:val="00404D66"/>
    <w:rsid w:val="00405AB7"/>
    <w:rsid w:val="00412FC6"/>
    <w:rsid w:val="004140B9"/>
    <w:rsid w:val="00417C06"/>
    <w:rsid w:val="00420F10"/>
    <w:rsid w:val="00423F9A"/>
    <w:rsid w:val="0042533A"/>
    <w:rsid w:val="00431CB0"/>
    <w:rsid w:val="00433884"/>
    <w:rsid w:val="0044037B"/>
    <w:rsid w:val="00441A27"/>
    <w:rsid w:val="00444518"/>
    <w:rsid w:val="004446E8"/>
    <w:rsid w:val="00446E93"/>
    <w:rsid w:val="00447B55"/>
    <w:rsid w:val="0045237F"/>
    <w:rsid w:val="00453EA4"/>
    <w:rsid w:val="004552F6"/>
    <w:rsid w:val="004568B2"/>
    <w:rsid w:val="00456C52"/>
    <w:rsid w:val="00461640"/>
    <w:rsid w:val="00462CF9"/>
    <w:rsid w:val="00473B61"/>
    <w:rsid w:val="0047750E"/>
    <w:rsid w:val="0048048E"/>
    <w:rsid w:val="00482509"/>
    <w:rsid w:val="00486CF1"/>
    <w:rsid w:val="00490C8C"/>
    <w:rsid w:val="00491A58"/>
    <w:rsid w:val="00496C59"/>
    <w:rsid w:val="00497940"/>
    <w:rsid w:val="004A4300"/>
    <w:rsid w:val="004A5856"/>
    <w:rsid w:val="004A5CA4"/>
    <w:rsid w:val="004A7C8A"/>
    <w:rsid w:val="004B4419"/>
    <w:rsid w:val="004B6235"/>
    <w:rsid w:val="004C3BB7"/>
    <w:rsid w:val="004E1425"/>
    <w:rsid w:val="004E5FB0"/>
    <w:rsid w:val="004E668F"/>
    <w:rsid w:val="004F134A"/>
    <w:rsid w:val="004F2F80"/>
    <w:rsid w:val="005048A3"/>
    <w:rsid w:val="00505D74"/>
    <w:rsid w:val="00510D4D"/>
    <w:rsid w:val="00513315"/>
    <w:rsid w:val="0051662C"/>
    <w:rsid w:val="00524F0F"/>
    <w:rsid w:val="00533B79"/>
    <w:rsid w:val="00534F2B"/>
    <w:rsid w:val="00535740"/>
    <w:rsid w:val="0053680F"/>
    <w:rsid w:val="00544EA3"/>
    <w:rsid w:val="00551AE0"/>
    <w:rsid w:val="00561566"/>
    <w:rsid w:val="005615D7"/>
    <w:rsid w:val="00577499"/>
    <w:rsid w:val="005835C8"/>
    <w:rsid w:val="00585DA7"/>
    <w:rsid w:val="0058695C"/>
    <w:rsid w:val="005877E6"/>
    <w:rsid w:val="00593188"/>
    <w:rsid w:val="00593BE0"/>
    <w:rsid w:val="00593CAD"/>
    <w:rsid w:val="00594D66"/>
    <w:rsid w:val="005977E8"/>
    <w:rsid w:val="005A3C1E"/>
    <w:rsid w:val="005A487F"/>
    <w:rsid w:val="005A5469"/>
    <w:rsid w:val="005A6FF9"/>
    <w:rsid w:val="005B075E"/>
    <w:rsid w:val="005B092C"/>
    <w:rsid w:val="005B4BE8"/>
    <w:rsid w:val="005C310E"/>
    <w:rsid w:val="005E3139"/>
    <w:rsid w:val="005E3784"/>
    <w:rsid w:val="005E47FA"/>
    <w:rsid w:val="005E4BDF"/>
    <w:rsid w:val="005E5B48"/>
    <w:rsid w:val="005F1D88"/>
    <w:rsid w:val="005F4DE7"/>
    <w:rsid w:val="0060318A"/>
    <w:rsid w:val="00604DB8"/>
    <w:rsid w:val="00610A51"/>
    <w:rsid w:val="0061306D"/>
    <w:rsid w:val="00613AC4"/>
    <w:rsid w:val="00614483"/>
    <w:rsid w:val="00625A6B"/>
    <w:rsid w:val="00632502"/>
    <w:rsid w:val="0063303E"/>
    <w:rsid w:val="006414F3"/>
    <w:rsid w:val="00643376"/>
    <w:rsid w:val="0066363D"/>
    <w:rsid w:val="00664350"/>
    <w:rsid w:val="006644FC"/>
    <w:rsid w:val="006739D3"/>
    <w:rsid w:val="00676CF9"/>
    <w:rsid w:val="00680FE7"/>
    <w:rsid w:val="00681EE6"/>
    <w:rsid w:val="0068359D"/>
    <w:rsid w:val="006854A1"/>
    <w:rsid w:val="006929AF"/>
    <w:rsid w:val="006A1C82"/>
    <w:rsid w:val="006B0C37"/>
    <w:rsid w:val="006B230E"/>
    <w:rsid w:val="006B25F7"/>
    <w:rsid w:val="006B419B"/>
    <w:rsid w:val="006C559F"/>
    <w:rsid w:val="006C6BB0"/>
    <w:rsid w:val="006D1A24"/>
    <w:rsid w:val="006D6A3C"/>
    <w:rsid w:val="006E08EC"/>
    <w:rsid w:val="006E1BE1"/>
    <w:rsid w:val="006E3DA9"/>
    <w:rsid w:val="006E50F2"/>
    <w:rsid w:val="006F4B86"/>
    <w:rsid w:val="006F6F0F"/>
    <w:rsid w:val="00701A8D"/>
    <w:rsid w:val="007042CE"/>
    <w:rsid w:val="00706D02"/>
    <w:rsid w:val="007108C4"/>
    <w:rsid w:val="007206FC"/>
    <w:rsid w:val="00721383"/>
    <w:rsid w:val="00721EE2"/>
    <w:rsid w:val="00726D85"/>
    <w:rsid w:val="00735888"/>
    <w:rsid w:val="00737C6D"/>
    <w:rsid w:val="00740631"/>
    <w:rsid w:val="007623E7"/>
    <w:rsid w:val="00765D03"/>
    <w:rsid w:val="00767D03"/>
    <w:rsid w:val="00772F1B"/>
    <w:rsid w:val="007737D3"/>
    <w:rsid w:val="007854D4"/>
    <w:rsid w:val="00786C4B"/>
    <w:rsid w:val="00786D69"/>
    <w:rsid w:val="00792B64"/>
    <w:rsid w:val="00792FAE"/>
    <w:rsid w:val="007A2A7D"/>
    <w:rsid w:val="007A531D"/>
    <w:rsid w:val="007A65F5"/>
    <w:rsid w:val="007B62B0"/>
    <w:rsid w:val="007C0100"/>
    <w:rsid w:val="007D31B2"/>
    <w:rsid w:val="007D33BF"/>
    <w:rsid w:val="007E217A"/>
    <w:rsid w:val="007E34FC"/>
    <w:rsid w:val="007F00C7"/>
    <w:rsid w:val="007F5FAC"/>
    <w:rsid w:val="00802636"/>
    <w:rsid w:val="0081028D"/>
    <w:rsid w:val="00821B18"/>
    <w:rsid w:val="00821BF7"/>
    <w:rsid w:val="00825527"/>
    <w:rsid w:val="0082559C"/>
    <w:rsid w:val="00825931"/>
    <w:rsid w:val="008341AB"/>
    <w:rsid w:val="008358BB"/>
    <w:rsid w:val="00843612"/>
    <w:rsid w:val="008525FA"/>
    <w:rsid w:val="00872EE7"/>
    <w:rsid w:val="00882B5B"/>
    <w:rsid w:val="00883887"/>
    <w:rsid w:val="00887630"/>
    <w:rsid w:val="00892D1C"/>
    <w:rsid w:val="0089378C"/>
    <w:rsid w:val="00897C7C"/>
    <w:rsid w:val="008A0873"/>
    <w:rsid w:val="008B11FC"/>
    <w:rsid w:val="008B1EF3"/>
    <w:rsid w:val="008C31EA"/>
    <w:rsid w:val="008C7D15"/>
    <w:rsid w:val="008D0B0F"/>
    <w:rsid w:val="008D4527"/>
    <w:rsid w:val="008D5AFC"/>
    <w:rsid w:val="008E04C0"/>
    <w:rsid w:val="008E203B"/>
    <w:rsid w:val="008E3CFF"/>
    <w:rsid w:val="008F6799"/>
    <w:rsid w:val="00901A6F"/>
    <w:rsid w:val="0090664B"/>
    <w:rsid w:val="00910D94"/>
    <w:rsid w:val="00912183"/>
    <w:rsid w:val="00915FC8"/>
    <w:rsid w:val="00916882"/>
    <w:rsid w:val="00916A66"/>
    <w:rsid w:val="009176C4"/>
    <w:rsid w:val="009213AD"/>
    <w:rsid w:val="00922F98"/>
    <w:rsid w:val="00925963"/>
    <w:rsid w:val="00932FDE"/>
    <w:rsid w:val="00935C14"/>
    <w:rsid w:val="00943A15"/>
    <w:rsid w:val="009453EE"/>
    <w:rsid w:val="00947961"/>
    <w:rsid w:val="009505D6"/>
    <w:rsid w:val="00950D9C"/>
    <w:rsid w:val="009545D1"/>
    <w:rsid w:val="00961ABE"/>
    <w:rsid w:val="009635EF"/>
    <w:rsid w:val="00965F8F"/>
    <w:rsid w:val="009701EB"/>
    <w:rsid w:val="0097232A"/>
    <w:rsid w:val="00974021"/>
    <w:rsid w:val="009760C1"/>
    <w:rsid w:val="0098216C"/>
    <w:rsid w:val="00983EE5"/>
    <w:rsid w:val="009863FF"/>
    <w:rsid w:val="00990B4A"/>
    <w:rsid w:val="009911D5"/>
    <w:rsid w:val="009B1BB9"/>
    <w:rsid w:val="009B203C"/>
    <w:rsid w:val="009B29ED"/>
    <w:rsid w:val="009B45B6"/>
    <w:rsid w:val="009B7AD7"/>
    <w:rsid w:val="009C07EF"/>
    <w:rsid w:val="009C2E40"/>
    <w:rsid w:val="009C73D5"/>
    <w:rsid w:val="009D2A44"/>
    <w:rsid w:val="009D641A"/>
    <w:rsid w:val="009E2631"/>
    <w:rsid w:val="009E4050"/>
    <w:rsid w:val="009E5A2B"/>
    <w:rsid w:val="009F28BD"/>
    <w:rsid w:val="009F35EF"/>
    <w:rsid w:val="009F7E2F"/>
    <w:rsid w:val="00A0232F"/>
    <w:rsid w:val="00A03EE1"/>
    <w:rsid w:val="00A1220F"/>
    <w:rsid w:val="00A12548"/>
    <w:rsid w:val="00A12AF3"/>
    <w:rsid w:val="00A12DD6"/>
    <w:rsid w:val="00A159AA"/>
    <w:rsid w:val="00A35B1B"/>
    <w:rsid w:val="00A3680F"/>
    <w:rsid w:val="00A40E53"/>
    <w:rsid w:val="00A47746"/>
    <w:rsid w:val="00A477C3"/>
    <w:rsid w:val="00A54C4D"/>
    <w:rsid w:val="00A6134A"/>
    <w:rsid w:val="00A61D0C"/>
    <w:rsid w:val="00A63373"/>
    <w:rsid w:val="00A6546A"/>
    <w:rsid w:val="00A657F8"/>
    <w:rsid w:val="00A70060"/>
    <w:rsid w:val="00A71136"/>
    <w:rsid w:val="00A72DA8"/>
    <w:rsid w:val="00A75A02"/>
    <w:rsid w:val="00A84FBE"/>
    <w:rsid w:val="00A877DA"/>
    <w:rsid w:val="00A904C0"/>
    <w:rsid w:val="00A9263C"/>
    <w:rsid w:val="00A930FF"/>
    <w:rsid w:val="00AA4295"/>
    <w:rsid w:val="00AB3F04"/>
    <w:rsid w:val="00AB6719"/>
    <w:rsid w:val="00AC0A41"/>
    <w:rsid w:val="00AD4A70"/>
    <w:rsid w:val="00AD5023"/>
    <w:rsid w:val="00AE181D"/>
    <w:rsid w:val="00AE2A8D"/>
    <w:rsid w:val="00AE4B08"/>
    <w:rsid w:val="00AF53BC"/>
    <w:rsid w:val="00B02E9B"/>
    <w:rsid w:val="00B20BE7"/>
    <w:rsid w:val="00B259EC"/>
    <w:rsid w:val="00B33E6E"/>
    <w:rsid w:val="00B419FB"/>
    <w:rsid w:val="00B451C3"/>
    <w:rsid w:val="00B45721"/>
    <w:rsid w:val="00B45E57"/>
    <w:rsid w:val="00B47949"/>
    <w:rsid w:val="00B54FFD"/>
    <w:rsid w:val="00B70300"/>
    <w:rsid w:val="00B71A9D"/>
    <w:rsid w:val="00B7456B"/>
    <w:rsid w:val="00B812EC"/>
    <w:rsid w:val="00B81F4F"/>
    <w:rsid w:val="00B82908"/>
    <w:rsid w:val="00B85D75"/>
    <w:rsid w:val="00BA2E49"/>
    <w:rsid w:val="00BB48FB"/>
    <w:rsid w:val="00BB6BAD"/>
    <w:rsid w:val="00BB6F30"/>
    <w:rsid w:val="00BC1DBB"/>
    <w:rsid w:val="00BC38D1"/>
    <w:rsid w:val="00BC4099"/>
    <w:rsid w:val="00BD5E73"/>
    <w:rsid w:val="00BF079F"/>
    <w:rsid w:val="00BF1D59"/>
    <w:rsid w:val="00BF527D"/>
    <w:rsid w:val="00C066E8"/>
    <w:rsid w:val="00C071C1"/>
    <w:rsid w:val="00C10A9C"/>
    <w:rsid w:val="00C15141"/>
    <w:rsid w:val="00C1582F"/>
    <w:rsid w:val="00C24A32"/>
    <w:rsid w:val="00C25406"/>
    <w:rsid w:val="00C313BE"/>
    <w:rsid w:val="00C36E1B"/>
    <w:rsid w:val="00C445EB"/>
    <w:rsid w:val="00C47786"/>
    <w:rsid w:val="00C50539"/>
    <w:rsid w:val="00C50970"/>
    <w:rsid w:val="00C51FCC"/>
    <w:rsid w:val="00C54484"/>
    <w:rsid w:val="00C65D8B"/>
    <w:rsid w:val="00C66C65"/>
    <w:rsid w:val="00C67AEA"/>
    <w:rsid w:val="00C71A61"/>
    <w:rsid w:val="00C7647A"/>
    <w:rsid w:val="00C806A0"/>
    <w:rsid w:val="00C82669"/>
    <w:rsid w:val="00C835AE"/>
    <w:rsid w:val="00C86999"/>
    <w:rsid w:val="00C871C1"/>
    <w:rsid w:val="00C93BDA"/>
    <w:rsid w:val="00C961EC"/>
    <w:rsid w:val="00CA0357"/>
    <w:rsid w:val="00CA4C9A"/>
    <w:rsid w:val="00CA5651"/>
    <w:rsid w:val="00CA754C"/>
    <w:rsid w:val="00CB25DC"/>
    <w:rsid w:val="00CB3A03"/>
    <w:rsid w:val="00CC3FC0"/>
    <w:rsid w:val="00CD214A"/>
    <w:rsid w:val="00CD5801"/>
    <w:rsid w:val="00CF4C9E"/>
    <w:rsid w:val="00D01524"/>
    <w:rsid w:val="00D029E7"/>
    <w:rsid w:val="00D032E7"/>
    <w:rsid w:val="00D03AF2"/>
    <w:rsid w:val="00D13871"/>
    <w:rsid w:val="00D302DB"/>
    <w:rsid w:val="00D458D4"/>
    <w:rsid w:val="00D4612F"/>
    <w:rsid w:val="00D47618"/>
    <w:rsid w:val="00D477F5"/>
    <w:rsid w:val="00D50EA7"/>
    <w:rsid w:val="00D53F28"/>
    <w:rsid w:val="00D6396F"/>
    <w:rsid w:val="00D65EE4"/>
    <w:rsid w:val="00D722BB"/>
    <w:rsid w:val="00D77EE3"/>
    <w:rsid w:val="00D87A3E"/>
    <w:rsid w:val="00D95584"/>
    <w:rsid w:val="00DA1389"/>
    <w:rsid w:val="00DA1452"/>
    <w:rsid w:val="00DB2733"/>
    <w:rsid w:val="00DB4AFF"/>
    <w:rsid w:val="00DB5F4A"/>
    <w:rsid w:val="00DB78F5"/>
    <w:rsid w:val="00DC470B"/>
    <w:rsid w:val="00DD229B"/>
    <w:rsid w:val="00DE0A51"/>
    <w:rsid w:val="00DE5A46"/>
    <w:rsid w:val="00DE7979"/>
    <w:rsid w:val="00DF16C1"/>
    <w:rsid w:val="00DF352C"/>
    <w:rsid w:val="00DF3E59"/>
    <w:rsid w:val="00DF5F53"/>
    <w:rsid w:val="00DF683F"/>
    <w:rsid w:val="00E024EC"/>
    <w:rsid w:val="00E03589"/>
    <w:rsid w:val="00E04654"/>
    <w:rsid w:val="00E05AF3"/>
    <w:rsid w:val="00E109BC"/>
    <w:rsid w:val="00E1297D"/>
    <w:rsid w:val="00E16B09"/>
    <w:rsid w:val="00E17569"/>
    <w:rsid w:val="00E50C93"/>
    <w:rsid w:val="00E536D5"/>
    <w:rsid w:val="00E62182"/>
    <w:rsid w:val="00E63639"/>
    <w:rsid w:val="00E81BAE"/>
    <w:rsid w:val="00E859F0"/>
    <w:rsid w:val="00E869D2"/>
    <w:rsid w:val="00E9174F"/>
    <w:rsid w:val="00E95DEE"/>
    <w:rsid w:val="00E97B21"/>
    <w:rsid w:val="00EA2191"/>
    <w:rsid w:val="00EA57C9"/>
    <w:rsid w:val="00EB1622"/>
    <w:rsid w:val="00EB2B8B"/>
    <w:rsid w:val="00EB2D0C"/>
    <w:rsid w:val="00EB534C"/>
    <w:rsid w:val="00EB5D20"/>
    <w:rsid w:val="00EB6197"/>
    <w:rsid w:val="00EC0C0B"/>
    <w:rsid w:val="00EC4E85"/>
    <w:rsid w:val="00ED3223"/>
    <w:rsid w:val="00EE02A5"/>
    <w:rsid w:val="00EE16EC"/>
    <w:rsid w:val="00EE3ACD"/>
    <w:rsid w:val="00EE7180"/>
    <w:rsid w:val="00EE7B27"/>
    <w:rsid w:val="00EF1A4D"/>
    <w:rsid w:val="00EF26EC"/>
    <w:rsid w:val="00EF5B66"/>
    <w:rsid w:val="00EF6DD0"/>
    <w:rsid w:val="00EF7D30"/>
    <w:rsid w:val="00F11F7C"/>
    <w:rsid w:val="00F207DB"/>
    <w:rsid w:val="00F270A2"/>
    <w:rsid w:val="00F34288"/>
    <w:rsid w:val="00F34BFE"/>
    <w:rsid w:val="00F35588"/>
    <w:rsid w:val="00F47941"/>
    <w:rsid w:val="00F567AB"/>
    <w:rsid w:val="00F60024"/>
    <w:rsid w:val="00F60950"/>
    <w:rsid w:val="00F716AE"/>
    <w:rsid w:val="00F80156"/>
    <w:rsid w:val="00F82DB7"/>
    <w:rsid w:val="00F93598"/>
    <w:rsid w:val="00FA04E5"/>
    <w:rsid w:val="00FA45D8"/>
    <w:rsid w:val="00FA4D91"/>
    <w:rsid w:val="00FA6A6D"/>
    <w:rsid w:val="00FB73A8"/>
    <w:rsid w:val="00FD5A81"/>
    <w:rsid w:val="00FE175E"/>
    <w:rsid w:val="00FE6E2F"/>
    <w:rsid w:val="00FF13B3"/>
    <w:rsid w:val="00FF4F65"/>
    <w:rsid w:val="00FF5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10113"/>
  <w15:chartTrackingRefBased/>
  <w15:docId w15:val="{156DA93D-0A25-4AE6-9BF6-77B30B9C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Fließtext"/>
    <w:qFormat/>
    <w:rsid w:val="00C50539"/>
    <w:pPr>
      <w:spacing w:before="120" w:line="280" w:lineRule="atLeast"/>
      <w:jc w:val="both"/>
    </w:pPr>
    <w:rPr>
      <w:rFonts w:ascii="Arial" w:hAnsi="Arial"/>
      <w:szCs w:val="24"/>
    </w:rPr>
  </w:style>
  <w:style w:type="paragraph" w:styleId="berschrift1">
    <w:name w:val="heading 1"/>
    <w:aliases w:val="H1,GPA Überschrift,gpa_überschrift"/>
    <w:basedOn w:val="Standard"/>
    <w:next w:val="Standard"/>
    <w:qFormat/>
    <w:rsid w:val="002044DF"/>
    <w:pPr>
      <w:keepNext/>
      <w:jc w:val="left"/>
      <w:outlineLvl w:val="0"/>
    </w:pPr>
    <w:rPr>
      <w:b/>
      <w:color w:val="D61036" w:themeColor="accent2"/>
      <w:kern w:val="32"/>
      <w:sz w:val="42"/>
    </w:rPr>
  </w:style>
  <w:style w:type="paragraph" w:styleId="berschrift2">
    <w:name w:val="heading 2"/>
    <w:aliases w:val="H2,gpa-überschrift"/>
    <w:basedOn w:val="Standard"/>
    <w:next w:val="Standard"/>
    <w:qFormat/>
    <w:rsid w:val="002044DF"/>
    <w:pPr>
      <w:keepNext/>
      <w:spacing w:after="60"/>
      <w:jc w:val="left"/>
      <w:outlineLvl w:val="1"/>
    </w:pPr>
    <w:rPr>
      <w:b/>
      <w:color w:val="D61036" w:themeColor="accent2"/>
      <w:sz w:val="30"/>
    </w:rPr>
  </w:style>
  <w:style w:type="paragraph" w:styleId="berschrift3">
    <w:name w:val="heading 3"/>
    <w:aliases w:val="H3,gpa-headline"/>
    <w:basedOn w:val="Standard"/>
    <w:next w:val="Standard"/>
    <w:qFormat/>
    <w:rsid w:val="00DC470B"/>
    <w:pPr>
      <w:keepNext/>
      <w:spacing w:after="60"/>
      <w:jc w:val="left"/>
      <w:outlineLvl w:val="2"/>
    </w:pPr>
    <w:rPr>
      <w:b/>
    </w:rPr>
  </w:style>
  <w:style w:type="paragraph" w:styleId="berschrift5">
    <w:name w:val="heading 5"/>
    <w:basedOn w:val="Standard"/>
    <w:link w:val="berschrift5Zchn"/>
    <w:autoRedefine/>
    <w:uiPriority w:val="1"/>
    <w:qFormat/>
    <w:rsid w:val="0045237F"/>
    <w:pPr>
      <w:widowControl w:val="0"/>
      <w:numPr>
        <w:numId w:val="28"/>
      </w:numPr>
      <w:autoSpaceDE w:val="0"/>
      <w:autoSpaceDN w:val="0"/>
      <w:spacing w:before="0" w:line="240" w:lineRule="auto"/>
      <w:ind w:left="0" w:firstLine="0"/>
      <w:jc w:val="left"/>
      <w:outlineLvl w:val="4"/>
    </w:pPr>
    <w:rPr>
      <w:rFonts w:eastAsia="Arial" w:cs="Arial"/>
      <w:b/>
      <w:bCs/>
      <w:sz w:val="32"/>
      <w:szCs w:val="3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77F5"/>
    <w:pPr>
      <w:tabs>
        <w:tab w:val="center" w:pos="4536"/>
        <w:tab w:val="right" w:pos="9072"/>
      </w:tabs>
    </w:pPr>
  </w:style>
  <w:style w:type="paragraph" w:styleId="Fuzeile">
    <w:name w:val="footer"/>
    <w:basedOn w:val="Standard"/>
    <w:rsid w:val="00482509"/>
    <w:pPr>
      <w:tabs>
        <w:tab w:val="center" w:pos="4536"/>
        <w:tab w:val="right" w:pos="9072"/>
      </w:tabs>
    </w:pPr>
    <w:rPr>
      <w:szCs w:val="18"/>
    </w:rPr>
  </w:style>
  <w:style w:type="character" w:styleId="Seitenzahl">
    <w:name w:val="page number"/>
    <w:rsid w:val="00D477F5"/>
    <w:rPr>
      <w:rFonts w:ascii="Verdana" w:hAnsi="Verdana"/>
      <w:sz w:val="18"/>
    </w:rPr>
  </w:style>
  <w:style w:type="paragraph" w:customStyle="1" w:styleId="Aufzhlung">
    <w:name w:val="Aufzählung"/>
    <w:basedOn w:val="Standard"/>
    <w:rsid w:val="0098216C"/>
    <w:pPr>
      <w:numPr>
        <w:numId w:val="1"/>
      </w:numPr>
    </w:pPr>
  </w:style>
  <w:style w:type="table" w:styleId="Tabellenraster">
    <w:name w:val="Table Grid"/>
    <w:basedOn w:val="NormaleTabelle"/>
    <w:rsid w:val="00C24A32"/>
    <w:pPr>
      <w:spacing w:before="12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rsid w:val="00025C53"/>
    <w:rPr>
      <w:szCs w:val="20"/>
    </w:rPr>
  </w:style>
  <w:style w:type="character" w:customStyle="1" w:styleId="FunotentextZchn">
    <w:name w:val="Fußnotentext Zchn"/>
    <w:link w:val="Funotentext"/>
    <w:uiPriority w:val="99"/>
    <w:rsid w:val="00025C53"/>
    <w:rPr>
      <w:rFonts w:ascii="Verdana" w:hAnsi="Verdana"/>
    </w:rPr>
  </w:style>
  <w:style w:type="character" w:styleId="Funotenzeichen">
    <w:name w:val="footnote reference"/>
    <w:uiPriority w:val="99"/>
    <w:rsid w:val="00025C53"/>
    <w:rPr>
      <w:vertAlign w:val="superscript"/>
    </w:rPr>
  </w:style>
  <w:style w:type="character" w:styleId="Hervorhebung">
    <w:name w:val="Emphasis"/>
    <w:rsid w:val="006E1BE1"/>
    <w:rPr>
      <w:i/>
      <w:iCs/>
    </w:rPr>
  </w:style>
  <w:style w:type="character" w:styleId="Hyperlink">
    <w:name w:val="Hyperlink"/>
    <w:uiPriority w:val="99"/>
    <w:rsid w:val="00A904C0"/>
    <w:rPr>
      <w:color w:val="0563C1"/>
      <w:u w:val="single"/>
    </w:rPr>
  </w:style>
  <w:style w:type="paragraph" w:styleId="Listenabsatz">
    <w:name w:val="List Paragraph"/>
    <w:basedOn w:val="Standard"/>
    <w:uiPriority w:val="34"/>
    <w:qFormat/>
    <w:rsid w:val="00FA45D8"/>
    <w:pPr>
      <w:ind w:left="720"/>
      <w:contextualSpacing/>
    </w:pPr>
  </w:style>
  <w:style w:type="character" w:styleId="Kommentarzeichen">
    <w:name w:val="annotation reference"/>
    <w:basedOn w:val="Absatz-Standardschriftart"/>
    <w:rsid w:val="00A657F8"/>
    <w:rPr>
      <w:sz w:val="16"/>
      <w:szCs w:val="16"/>
    </w:rPr>
  </w:style>
  <w:style w:type="paragraph" w:styleId="Kommentartext">
    <w:name w:val="annotation text"/>
    <w:basedOn w:val="Standard"/>
    <w:link w:val="KommentartextZchn"/>
    <w:rsid w:val="00A657F8"/>
    <w:pPr>
      <w:spacing w:line="240" w:lineRule="auto"/>
    </w:pPr>
    <w:rPr>
      <w:szCs w:val="20"/>
    </w:rPr>
  </w:style>
  <w:style w:type="character" w:customStyle="1" w:styleId="KommentartextZchn">
    <w:name w:val="Kommentartext Zchn"/>
    <w:basedOn w:val="Absatz-Standardschriftart"/>
    <w:link w:val="Kommentartext"/>
    <w:rsid w:val="00A657F8"/>
    <w:rPr>
      <w:rFonts w:ascii="Verdana" w:hAnsi="Verdana"/>
    </w:rPr>
  </w:style>
  <w:style w:type="paragraph" w:styleId="Kommentarthema">
    <w:name w:val="annotation subject"/>
    <w:basedOn w:val="Kommentartext"/>
    <w:next w:val="Kommentartext"/>
    <w:link w:val="KommentarthemaZchn"/>
    <w:rsid w:val="00A657F8"/>
    <w:rPr>
      <w:b/>
      <w:bCs/>
    </w:rPr>
  </w:style>
  <w:style w:type="character" w:customStyle="1" w:styleId="KommentarthemaZchn">
    <w:name w:val="Kommentarthema Zchn"/>
    <w:basedOn w:val="KommentartextZchn"/>
    <w:link w:val="Kommentarthema"/>
    <w:rsid w:val="00A657F8"/>
    <w:rPr>
      <w:rFonts w:ascii="Verdana" w:hAnsi="Verdana"/>
      <w:b/>
      <w:bCs/>
    </w:rPr>
  </w:style>
  <w:style w:type="paragraph" w:styleId="Sprechblasentext">
    <w:name w:val="Balloon Text"/>
    <w:basedOn w:val="Standard"/>
    <w:link w:val="SprechblasentextZchn"/>
    <w:rsid w:val="00A657F8"/>
    <w:pPr>
      <w:spacing w:before="0"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A657F8"/>
    <w:rPr>
      <w:rFonts w:ascii="Segoe UI" w:hAnsi="Segoe UI" w:cs="Segoe UI"/>
      <w:sz w:val="18"/>
      <w:szCs w:val="18"/>
    </w:rPr>
  </w:style>
  <w:style w:type="character" w:customStyle="1" w:styleId="KopfzeileZchn">
    <w:name w:val="Kopfzeile Zchn"/>
    <w:basedOn w:val="Absatz-Standardschriftart"/>
    <w:link w:val="Kopfzeile"/>
    <w:uiPriority w:val="99"/>
    <w:rsid w:val="00A657F8"/>
    <w:rPr>
      <w:rFonts w:ascii="Verdana" w:hAnsi="Verdana"/>
      <w:sz w:val="18"/>
      <w:szCs w:val="24"/>
    </w:rPr>
  </w:style>
  <w:style w:type="paragraph" w:styleId="KeinLeerraum">
    <w:name w:val="No Spacing"/>
    <w:link w:val="KeinLeerraumZchn"/>
    <w:uiPriority w:val="1"/>
    <w:rsid w:val="0063250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632502"/>
    <w:rPr>
      <w:rFonts w:asciiTheme="minorHAnsi" w:eastAsiaTheme="minorEastAsia" w:hAnsiTheme="minorHAnsi" w:cstheme="minorBidi"/>
      <w:sz w:val="22"/>
      <w:szCs w:val="22"/>
    </w:rPr>
  </w:style>
  <w:style w:type="paragraph" w:customStyle="1" w:styleId="GPAKopfzeile">
    <w:name w:val="GPA Kopfzeile"/>
    <w:basedOn w:val="Standard"/>
    <w:link w:val="GPAKopfzeileZchn"/>
    <w:qFormat/>
    <w:rsid w:val="00922F98"/>
    <w:pPr>
      <w:jc w:val="left"/>
    </w:pPr>
    <w:rPr>
      <w:rFonts w:cs="Arial"/>
      <w:sz w:val="16"/>
      <w:szCs w:val="16"/>
    </w:rPr>
  </w:style>
  <w:style w:type="paragraph" w:styleId="Titel">
    <w:name w:val="Title"/>
    <w:aliases w:val="GPA Fusszeile"/>
    <w:basedOn w:val="Standard"/>
    <w:next w:val="Standard"/>
    <w:link w:val="TitelZchn"/>
    <w:qFormat/>
    <w:rsid w:val="00B02E9B"/>
    <w:pPr>
      <w:spacing w:before="0" w:line="240" w:lineRule="auto"/>
      <w:contextualSpacing/>
    </w:pPr>
    <w:rPr>
      <w:rFonts w:eastAsiaTheme="majorEastAsia" w:cstheme="majorBidi"/>
      <w:kern w:val="28"/>
      <w:sz w:val="14"/>
      <w:szCs w:val="56"/>
    </w:rPr>
  </w:style>
  <w:style w:type="character" w:customStyle="1" w:styleId="GPAKopfzeileZchn">
    <w:name w:val="GPA Kopfzeile Zchn"/>
    <w:basedOn w:val="Absatz-Standardschriftart"/>
    <w:link w:val="GPAKopfzeile"/>
    <w:rsid w:val="00922F98"/>
    <w:rPr>
      <w:rFonts w:ascii="Arial" w:hAnsi="Arial" w:cs="Arial"/>
      <w:sz w:val="16"/>
      <w:szCs w:val="16"/>
    </w:rPr>
  </w:style>
  <w:style w:type="character" w:customStyle="1" w:styleId="TitelZchn">
    <w:name w:val="Titel Zchn"/>
    <w:aliases w:val="GPA Fusszeile Zchn"/>
    <w:basedOn w:val="Absatz-Standardschriftart"/>
    <w:link w:val="Titel"/>
    <w:rsid w:val="00B02E9B"/>
    <w:rPr>
      <w:rFonts w:ascii="Arial" w:eastAsiaTheme="majorEastAsia" w:hAnsi="Arial" w:cstheme="majorBidi"/>
      <w:kern w:val="28"/>
      <w:sz w:val="14"/>
      <w:szCs w:val="56"/>
    </w:rPr>
  </w:style>
  <w:style w:type="paragraph" w:customStyle="1" w:styleId="H4">
    <w:name w:val="H4"/>
    <w:aliases w:val="GPA Infokasten überschrift,gpa infokasten überschrift"/>
    <w:basedOn w:val="Standard"/>
    <w:link w:val="H4Zchn"/>
    <w:rsid w:val="005B092C"/>
    <w:pPr>
      <w:pBdr>
        <w:top w:val="single" w:sz="6" w:space="12" w:color="D61036" w:themeColor="accent2"/>
        <w:left w:val="single" w:sz="6" w:space="12" w:color="D61036" w:themeColor="accent2"/>
        <w:bottom w:val="single" w:sz="6" w:space="12" w:color="D61036" w:themeColor="accent2"/>
        <w:right w:val="single" w:sz="6" w:space="12" w:color="D61036" w:themeColor="accent2"/>
      </w:pBdr>
    </w:pPr>
    <w:rPr>
      <w:rFonts w:cs="Arial"/>
      <w:color w:val="D61036" w:themeColor="accent2"/>
      <w:szCs w:val="20"/>
    </w:rPr>
  </w:style>
  <w:style w:type="character" w:customStyle="1" w:styleId="H4Zchn">
    <w:name w:val="H4 Zchn"/>
    <w:aliases w:val="GPA Infokasten überschrift Zchn,gpa infokasten überschrift Zchn"/>
    <w:basedOn w:val="Absatz-Standardschriftart"/>
    <w:link w:val="H4"/>
    <w:rsid w:val="005B092C"/>
    <w:rPr>
      <w:rFonts w:ascii="Arial" w:hAnsi="Arial" w:cs="Arial"/>
      <w:color w:val="D61036" w:themeColor="accent2"/>
    </w:rPr>
  </w:style>
  <w:style w:type="paragraph" w:customStyle="1" w:styleId="TitelCover">
    <w:name w:val="Titel Cover"/>
    <w:basedOn w:val="Standard"/>
    <w:qFormat/>
    <w:rsid w:val="00A03EE1"/>
    <w:pPr>
      <w:spacing w:line="240" w:lineRule="auto"/>
      <w:jc w:val="left"/>
    </w:pPr>
    <w:rPr>
      <w:rFonts w:cs="Arial"/>
      <w:b/>
      <w:bCs/>
      <w:caps/>
      <w:color w:val="FFFFFF" w:themeColor="background1"/>
      <w:sz w:val="56"/>
      <w:szCs w:val="56"/>
    </w:rPr>
  </w:style>
  <w:style w:type="paragraph" w:customStyle="1" w:styleId="Default">
    <w:name w:val="Default"/>
    <w:rsid w:val="00EF1A4D"/>
    <w:pPr>
      <w:autoSpaceDE w:val="0"/>
      <w:autoSpaceDN w:val="0"/>
      <w:adjustRightInd w:val="0"/>
    </w:pPr>
    <w:rPr>
      <w:rFonts w:ascii="Verdana" w:hAnsi="Verdana" w:cs="Verdana"/>
      <w:color w:val="000000"/>
      <w:sz w:val="24"/>
      <w:szCs w:val="24"/>
      <w:lang w:val="de-AT" w:eastAsia="de-AT"/>
    </w:rPr>
  </w:style>
  <w:style w:type="paragraph" w:styleId="Verzeichnis1">
    <w:name w:val="toc 1"/>
    <w:aliases w:val="Inhaltsvz"/>
    <w:basedOn w:val="Standard"/>
    <w:next w:val="Standard"/>
    <w:autoRedefine/>
    <w:uiPriority w:val="39"/>
    <w:unhideWhenUsed/>
    <w:rsid w:val="00EF1A4D"/>
    <w:pPr>
      <w:widowControl w:val="0"/>
      <w:tabs>
        <w:tab w:val="left" w:pos="660"/>
        <w:tab w:val="right" w:leader="dot" w:pos="9375"/>
      </w:tabs>
      <w:spacing w:before="0" w:after="100"/>
    </w:pPr>
    <w:rPr>
      <w:rFonts w:ascii="Garamond-Light" w:hAnsi="Garamond-Light"/>
      <w:spacing w:val="10"/>
      <w:sz w:val="22"/>
      <w:szCs w:val="20"/>
      <w:lang w:eastAsia="de-AT"/>
    </w:rPr>
  </w:style>
  <w:style w:type="paragraph" w:styleId="Verzeichnis2">
    <w:name w:val="toc 2"/>
    <w:basedOn w:val="Standard"/>
    <w:next w:val="Standard"/>
    <w:autoRedefine/>
    <w:uiPriority w:val="39"/>
    <w:rsid w:val="00B451C3"/>
    <w:pPr>
      <w:spacing w:after="100"/>
      <w:ind w:left="200"/>
    </w:pPr>
  </w:style>
  <w:style w:type="paragraph" w:styleId="Verzeichnis3">
    <w:name w:val="toc 3"/>
    <w:basedOn w:val="Standard"/>
    <w:next w:val="Standard"/>
    <w:autoRedefine/>
    <w:uiPriority w:val="39"/>
    <w:rsid w:val="00B451C3"/>
    <w:pPr>
      <w:spacing w:after="100"/>
      <w:ind w:left="400"/>
    </w:pPr>
  </w:style>
  <w:style w:type="paragraph" w:customStyle="1" w:styleId="Ebene1">
    <w:name w:val="Ebene 1"/>
    <w:basedOn w:val="berschrift1"/>
    <w:uiPriority w:val="1"/>
    <w:qFormat/>
    <w:rsid w:val="00E05AF3"/>
    <w:pPr>
      <w:keepNext w:val="0"/>
      <w:widowControl w:val="0"/>
      <w:numPr>
        <w:numId w:val="17"/>
      </w:numPr>
      <w:tabs>
        <w:tab w:val="num" w:pos="360"/>
      </w:tabs>
      <w:spacing w:before="0" w:after="240" w:line="240" w:lineRule="auto"/>
      <w:ind w:left="357" w:hanging="357"/>
    </w:pPr>
    <w:rPr>
      <w:rFonts w:ascii="Verdana" w:eastAsia="Arial" w:hAnsi="Verdana"/>
      <w:bCs/>
      <w:i/>
      <w:color w:val="auto"/>
      <w:spacing w:val="-1"/>
      <w:kern w:val="0"/>
      <w:sz w:val="24"/>
      <w:lang w:eastAsia="en-US"/>
    </w:rPr>
  </w:style>
  <w:style w:type="paragraph" w:customStyle="1" w:styleId="Ebene2">
    <w:name w:val="Ebene 2"/>
    <w:basedOn w:val="berschrift2"/>
    <w:uiPriority w:val="1"/>
    <w:qFormat/>
    <w:rsid w:val="00E05AF3"/>
    <w:pPr>
      <w:keepNext w:val="0"/>
      <w:numPr>
        <w:ilvl w:val="1"/>
        <w:numId w:val="17"/>
      </w:numPr>
      <w:spacing w:after="120"/>
      <w:jc w:val="both"/>
    </w:pPr>
    <w:rPr>
      <w:rFonts w:ascii="Verdana" w:hAnsi="Verdana"/>
      <w:bCs/>
      <w:color w:val="auto"/>
      <w:sz w:val="18"/>
      <w:szCs w:val="18"/>
    </w:rPr>
  </w:style>
  <w:style w:type="character" w:customStyle="1" w:styleId="berschrift5Zchn">
    <w:name w:val="Überschrift 5 Zchn"/>
    <w:basedOn w:val="Absatz-Standardschriftart"/>
    <w:link w:val="berschrift5"/>
    <w:uiPriority w:val="1"/>
    <w:rsid w:val="0045237F"/>
    <w:rPr>
      <w:rFonts w:ascii="Arial" w:eastAsia="Arial" w:hAnsi="Arial" w:cs="Arial"/>
      <w:b/>
      <w:bCs/>
      <w:sz w:val="32"/>
      <w:szCs w:val="32"/>
      <w:lang w:val="en-US" w:eastAsia="en-US"/>
    </w:rPr>
  </w:style>
  <w:style w:type="paragraph" w:styleId="Textkrper">
    <w:name w:val="Body Text"/>
    <w:basedOn w:val="Standard"/>
    <w:link w:val="TextkrperZchn"/>
    <w:uiPriority w:val="1"/>
    <w:qFormat/>
    <w:rsid w:val="0045237F"/>
    <w:pPr>
      <w:widowControl w:val="0"/>
      <w:autoSpaceDE w:val="0"/>
      <w:autoSpaceDN w:val="0"/>
      <w:spacing w:before="0" w:line="240" w:lineRule="auto"/>
      <w:jc w:val="left"/>
    </w:pPr>
    <w:rPr>
      <w:rFonts w:ascii="Futura Std Book" w:eastAsia="Futura Std Book" w:hAnsi="Futura Std Book" w:cs="Futura Std Book"/>
      <w:szCs w:val="20"/>
      <w:lang w:val="en-US" w:eastAsia="en-US"/>
    </w:rPr>
  </w:style>
  <w:style w:type="character" w:customStyle="1" w:styleId="TextkrperZchn">
    <w:name w:val="Textkörper Zchn"/>
    <w:basedOn w:val="Absatz-Standardschriftart"/>
    <w:link w:val="Textkrper"/>
    <w:uiPriority w:val="1"/>
    <w:rsid w:val="0045237F"/>
    <w:rPr>
      <w:rFonts w:ascii="Futura Std Book" w:eastAsia="Futura Std Book" w:hAnsi="Futura Std Book" w:cs="Futura Std Book"/>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366">
      <w:bodyDiv w:val="1"/>
      <w:marLeft w:val="0"/>
      <w:marRight w:val="0"/>
      <w:marTop w:val="0"/>
      <w:marBottom w:val="0"/>
      <w:divBdr>
        <w:top w:val="none" w:sz="0" w:space="0" w:color="auto"/>
        <w:left w:val="none" w:sz="0" w:space="0" w:color="auto"/>
        <w:bottom w:val="none" w:sz="0" w:space="0" w:color="auto"/>
        <w:right w:val="none" w:sz="0" w:space="0" w:color="auto"/>
      </w:divBdr>
    </w:div>
    <w:div w:id="132187271">
      <w:bodyDiv w:val="1"/>
      <w:marLeft w:val="0"/>
      <w:marRight w:val="0"/>
      <w:marTop w:val="0"/>
      <w:marBottom w:val="0"/>
      <w:divBdr>
        <w:top w:val="none" w:sz="0" w:space="0" w:color="auto"/>
        <w:left w:val="none" w:sz="0" w:space="0" w:color="auto"/>
        <w:bottom w:val="none" w:sz="0" w:space="0" w:color="auto"/>
        <w:right w:val="none" w:sz="0" w:space="0" w:color="auto"/>
      </w:divBdr>
      <w:divsChild>
        <w:div w:id="443619393">
          <w:marLeft w:val="600"/>
          <w:marRight w:val="600"/>
          <w:marTop w:val="0"/>
          <w:marBottom w:val="0"/>
          <w:divBdr>
            <w:top w:val="none" w:sz="0" w:space="0" w:color="auto"/>
            <w:left w:val="none" w:sz="0" w:space="0" w:color="auto"/>
            <w:bottom w:val="none" w:sz="0" w:space="0" w:color="auto"/>
            <w:right w:val="none" w:sz="0" w:space="0" w:color="auto"/>
          </w:divBdr>
          <w:divsChild>
            <w:div w:id="731268372">
              <w:marLeft w:val="0"/>
              <w:marRight w:val="0"/>
              <w:marTop w:val="0"/>
              <w:marBottom w:val="0"/>
              <w:divBdr>
                <w:top w:val="none" w:sz="0" w:space="0" w:color="auto"/>
                <w:left w:val="none" w:sz="0" w:space="0" w:color="auto"/>
                <w:bottom w:val="none" w:sz="0" w:space="0" w:color="auto"/>
                <w:right w:val="none" w:sz="0" w:space="0" w:color="auto"/>
              </w:divBdr>
              <w:divsChild>
                <w:div w:id="1336107099">
                  <w:marLeft w:val="0"/>
                  <w:marRight w:val="0"/>
                  <w:marTop w:val="300"/>
                  <w:marBottom w:val="0"/>
                  <w:divBdr>
                    <w:top w:val="none" w:sz="0" w:space="0" w:color="auto"/>
                    <w:left w:val="none" w:sz="0" w:space="0" w:color="auto"/>
                    <w:bottom w:val="none" w:sz="0" w:space="0" w:color="auto"/>
                    <w:right w:val="none" w:sz="0" w:space="0" w:color="auto"/>
                  </w:divBdr>
                  <w:divsChild>
                    <w:div w:id="1065301485">
                      <w:marLeft w:val="0"/>
                      <w:marRight w:val="0"/>
                      <w:marTop w:val="0"/>
                      <w:marBottom w:val="0"/>
                      <w:divBdr>
                        <w:top w:val="none" w:sz="0" w:space="0" w:color="auto"/>
                        <w:left w:val="none" w:sz="0" w:space="0" w:color="auto"/>
                        <w:bottom w:val="none" w:sz="0" w:space="0" w:color="auto"/>
                        <w:right w:val="none" w:sz="0" w:space="0" w:color="auto"/>
                      </w:divBdr>
                      <w:divsChild>
                        <w:div w:id="1541817317">
                          <w:marLeft w:val="0"/>
                          <w:marRight w:val="0"/>
                          <w:marTop w:val="300"/>
                          <w:marBottom w:val="0"/>
                          <w:divBdr>
                            <w:top w:val="none" w:sz="0" w:space="0" w:color="auto"/>
                            <w:left w:val="none" w:sz="0" w:space="0" w:color="auto"/>
                            <w:bottom w:val="none" w:sz="0" w:space="0" w:color="auto"/>
                            <w:right w:val="none" w:sz="0" w:space="0" w:color="auto"/>
                          </w:divBdr>
                          <w:divsChild>
                            <w:div w:id="1630086316">
                              <w:marLeft w:val="0"/>
                              <w:marRight w:val="0"/>
                              <w:marTop w:val="0"/>
                              <w:marBottom w:val="0"/>
                              <w:divBdr>
                                <w:top w:val="none" w:sz="0" w:space="0" w:color="auto"/>
                                <w:left w:val="none" w:sz="0" w:space="0" w:color="auto"/>
                                <w:bottom w:val="none" w:sz="0" w:space="0" w:color="auto"/>
                                <w:right w:val="none" w:sz="0" w:space="0" w:color="auto"/>
                              </w:divBdr>
                              <w:divsChild>
                                <w:div w:id="2022734065">
                                  <w:marLeft w:val="0"/>
                                  <w:marRight w:val="0"/>
                                  <w:marTop w:val="0"/>
                                  <w:marBottom w:val="0"/>
                                  <w:divBdr>
                                    <w:top w:val="none" w:sz="0" w:space="0" w:color="auto"/>
                                    <w:left w:val="none" w:sz="0" w:space="0" w:color="auto"/>
                                    <w:bottom w:val="none" w:sz="0" w:space="0" w:color="auto"/>
                                    <w:right w:val="none" w:sz="0" w:space="0" w:color="auto"/>
                                  </w:divBdr>
                                  <w:divsChild>
                                    <w:div w:id="1457870640">
                                      <w:marLeft w:val="0"/>
                                      <w:marRight w:val="0"/>
                                      <w:marTop w:val="0"/>
                                      <w:marBottom w:val="0"/>
                                      <w:divBdr>
                                        <w:top w:val="none" w:sz="0" w:space="0" w:color="auto"/>
                                        <w:left w:val="none" w:sz="0" w:space="0" w:color="auto"/>
                                        <w:bottom w:val="none" w:sz="0" w:space="0" w:color="auto"/>
                                        <w:right w:val="none" w:sz="0" w:space="0" w:color="auto"/>
                                      </w:divBdr>
                                      <w:divsChild>
                                        <w:div w:id="368652530">
                                          <w:marLeft w:val="0"/>
                                          <w:marRight w:val="0"/>
                                          <w:marTop w:val="0"/>
                                          <w:marBottom w:val="0"/>
                                          <w:divBdr>
                                            <w:top w:val="none" w:sz="0" w:space="0" w:color="auto"/>
                                            <w:left w:val="none" w:sz="0" w:space="0" w:color="auto"/>
                                            <w:bottom w:val="none" w:sz="0" w:space="0" w:color="auto"/>
                                            <w:right w:val="none" w:sz="0" w:space="0" w:color="auto"/>
                                          </w:divBdr>
                                          <w:divsChild>
                                            <w:div w:id="1535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333814">
      <w:bodyDiv w:val="1"/>
      <w:marLeft w:val="0"/>
      <w:marRight w:val="0"/>
      <w:marTop w:val="0"/>
      <w:marBottom w:val="0"/>
      <w:divBdr>
        <w:top w:val="none" w:sz="0" w:space="0" w:color="auto"/>
        <w:left w:val="none" w:sz="0" w:space="0" w:color="auto"/>
        <w:bottom w:val="none" w:sz="0" w:space="0" w:color="auto"/>
        <w:right w:val="none" w:sz="0" w:space="0" w:color="auto"/>
      </w:divBdr>
    </w:div>
    <w:div w:id="875656023">
      <w:bodyDiv w:val="1"/>
      <w:marLeft w:val="0"/>
      <w:marRight w:val="0"/>
      <w:marTop w:val="0"/>
      <w:marBottom w:val="0"/>
      <w:divBdr>
        <w:top w:val="none" w:sz="0" w:space="0" w:color="auto"/>
        <w:left w:val="none" w:sz="0" w:space="0" w:color="auto"/>
        <w:bottom w:val="none" w:sz="0" w:space="0" w:color="auto"/>
        <w:right w:val="none" w:sz="0" w:space="0" w:color="auto"/>
      </w:divBdr>
      <w:divsChild>
        <w:div w:id="99960718">
          <w:marLeft w:val="0"/>
          <w:marRight w:val="0"/>
          <w:marTop w:val="0"/>
          <w:marBottom w:val="0"/>
          <w:divBdr>
            <w:top w:val="none" w:sz="0" w:space="0" w:color="auto"/>
            <w:left w:val="none" w:sz="0" w:space="0" w:color="auto"/>
            <w:bottom w:val="none" w:sz="0" w:space="0" w:color="auto"/>
            <w:right w:val="none" w:sz="0" w:space="0" w:color="auto"/>
          </w:divBdr>
          <w:divsChild>
            <w:div w:id="1546718232">
              <w:marLeft w:val="0"/>
              <w:marRight w:val="0"/>
              <w:marTop w:val="0"/>
              <w:marBottom w:val="750"/>
              <w:divBdr>
                <w:top w:val="none" w:sz="0" w:space="0" w:color="auto"/>
                <w:left w:val="none" w:sz="0" w:space="0" w:color="auto"/>
                <w:bottom w:val="none" w:sz="0" w:space="0" w:color="auto"/>
                <w:right w:val="none" w:sz="0" w:space="0" w:color="auto"/>
              </w:divBdr>
              <w:divsChild>
                <w:div w:id="1009794151">
                  <w:marLeft w:val="0"/>
                  <w:marRight w:val="0"/>
                  <w:marTop w:val="0"/>
                  <w:marBottom w:val="0"/>
                  <w:divBdr>
                    <w:top w:val="none" w:sz="0" w:space="0" w:color="auto"/>
                    <w:left w:val="none" w:sz="0" w:space="0" w:color="auto"/>
                    <w:bottom w:val="none" w:sz="0" w:space="0" w:color="auto"/>
                    <w:right w:val="none" w:sz="0" w:space="0" w:color="auto"/>
                  </w:divBdr>
                  <w:divsChild>
                    <w:div w:id="1704279773">
                      <w:marLeft w:val="0"/>
                      <w:marRight w:val="0"/>
                      <w:marTop w:val="0"/>
                      <w:marBottom w:val="0"/>
                      <w:divBdr>
                        <w:top w:val="none" w:sz="0" w:space="0" w:color="auto"/>
                        <w:left w:val="none" w:sz="0" w:space="0" w:color="auto"/>
                        <w:bottom w:val="none" w:sz="0" w:space="0" w:color="auto"/>
                        <w:right w:val="none" w:sz="0" w:space="0" w:color="auto"/>
                      </w:divBdr>
                      <w:divsChild>
                        <w:div w:id="1214776349">
                          <w:marLeft w:val="0"/>
                          <w:marRight w:val="0"/>
                          <w:marTop w:val="0"/>
                          <w:marBottom w:val="0"/>
                          <w:divBdr>
                            <w:top w:val="none" w:sz="0" w:space="0" w:color="auto"/>
                            <w:left w:val="none" w:sz="0" w:space="0" w:color="auto"/>
                            <w:bottom w:val="none" w:sz="0" w:space="0" w:color="auto"/>
                            <w:right w:val="none" w:sz="0" w:space="0" w:color="auto"/>
                          </w:divBdr>
                          <w:divsChild>
                            <w:div w:id="1283266424">
                              <w:marLeft w:val="0"/>
                              <w:marRight w:val="0"/>
                              <w:marTop w:val="0"/>
                              <w:marBottom w:val="0"/>
                              <w:divBdr>
                                <w:top w:val="none" w:sz="0" w:space="0" w:color="auto"/>
                                <w:left w:val="none" w:sz="0" w:space="0" w:color="auto"/>
                                <w:bottom w:val="none" w:sz="0" w:space="0" w:color="auto"/>
                                <w:right w:val="none" w:sz="0" w:space="0" w:color="auto"/>
                              </w:divBdr>
                            </w:div>
                            <w:div w:id="1843086643">
                              <w:marLeft w:val="0"/>
                              <w:marRight w:val="0"/>
                              <w:marTop w:val="0"/>
                              <w:marBottom w:val="0"/>
                              <w:divBdr>
                                <w:top w:val="none" w:sz="0" w:space="0" w:color="auto"/>
                                <w:left w:val="none" w:sz="0" w:space="0" w:color="auto"/>
                                <w:bottom w:val="none" w:sz="0" w:space="0" w:color="auto"/>
                                <w:right w:val="none" w:sz="0" w:space="0" w:color="auto"/>
                              </w:divBdr>
                              <w:divsChild>
                                <w:div w:id="198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13062">
      <w:bodyDiv w:val="1"/>
      <w:marLeft w:val="0"/>
      <w:marRight w:val="0"/>
      <w:marTop w:val="0"/>
      <w:marBottom w:val="0"/>
      <w:divBdr>
        <w:top w:val="none" w:sz="0" w:space="0" w:color="auto"/>
        <w:left w:val="none" w:sz="0" w:space="0" w:color="auto"/>
        <w:bottom w:val="none" w:sz="0" w:space="0" w:color="auto"/>
        <w:right w:val="none" w:sz="0" w:space="0" w:color="auto"/>
      </w:divBdr>
    </w:div>
    <w:div w:id="1138915393">
      <w:bodyDiv w:val="1"/>
      <w:marLeft w:val="0"/>
      <w:marRight w:val="0"/>
      <w:marTop w:val="0"/>
      <w:marBottom w:val="0"/>
      <w:divBdr>
        <w:top w:val="none" w:sz="0" w:space="0" w:color="auto"/>
        <w:left w:val="none" w:sz="0" w:space="0" w:color="auto"/>
        <w:bottom w:val="none" w:sz="0" w:space="0" w:color="auto"/>
        <w:right w:val="none" w:sz="0" w:space="0" w:color="auto"/>
      </w:divBdr>
    </w:div>
    <w:div w:id="1216503462">
      <w:bodyDiv w:val="1"/>
      <w:marLeft w:val="0"/>
      <w:marRight w:val="0"/>
      <w:marTop w:val="0"/>
      <w:marBottom w:val="0"/>
      <w:divBdr>
        <w:top w:val="none" w:sz="0" w:space="0" w:color="auto"/>
        <w:left w:val="none" w:sz="0" w:space="0" w:color="auto"/>
        <w:bottom w:val="none" w:sz="0" w:space="0" w:color="auto"/>
        <w:right w:val="none" w:sz="0" w:space="0" w:color="auto"/>
      </w:divBdr>
    </w:div>
    <w:div w:id="1282298668">
      <w:bodyDiv w:val="1"/>
      <w:marLeft w:val="0"/>
      <w:marRight w:val="0"/>
      <w:marTop w:val="0"/>
      <w:marBottom w:val="0"/>
      <w:divBdr>
        <w:top w:val="none" w:sz="0" w:space="0" w:color="auto"/>
        <w:left w:val="none" w:sz="0" w:space="0" w:color="auto"/>
        <w:bottom w:val="none" w:sz="0" w:space="0" w:color="auto"/>
        <w:right w:val="none" w:sz="0" w:space="0" w:color="auto"/>
      </w:divBdr>
    </w:div>
    <w:div w:id="1926497239">
      <w:bodyDiv w:val="1"/>
      <w:marLeft w:val="0"/>
      <w:marRight w:val="0"/>
      <w:marTop w:val="0"/>
      <w:marBottom w:val="0"/>
      <w:divBdr>
        <w:top w:val="none" w:sz="0" w:space="0" w:color="auto"/>
        <w:left w:val="none" w:sz="0" w:space="0" w:color="auto"/>
        <w:bottom w:val="none" w:sz="0" w:space="0" w:color="auto"/>
        <w:right w:val="none" w:sz="0" w:space="0" w:color="auto"/>
      </w:divBdr>
    </w:div>
    <w:div w:id="2083595529">
      <w:bodyDiv w:val="1"/>
      <w:marLeft w:val="0"/>
      <w:marRight w:val="0"/>
      <w:marTop w:val="0"/>
      <w:marBottom w:val="0"/>
      <w:divBdr>
        <w:top w:val="none" w:sz="0" w:space="0" w:color="auto"/>
        <w:left w:val="none" w:sz="0" w:space="0" w:color="auto"/>
        <w:bottom w:val="none" w:sz="0" w:space="0" w:color="auto"/>
        <w:right w:val="none" w:sz="0" w:space="0" w:color="auto"/>
      </w:divBdr>
      <w:divsChild>
        <w:div w:id="3363435">
          <w:marLeft w:val="547"/>
          <w:marRight w:val="0"/>
          <w:marTop w:val="115"/>
          <w:marBottom w:val="0"/>
          <w:divBdr>
            <w:top w:val="none" w:sz="0" w:space="0" w:color="auto"/>
            <w:left w:val="none" w:sz="0" w:space="0" w:color="auto"/>
            <w:bottom w:val="none" w:sz="0" w:space="0" w:color="auto"/>
            <w:right w:val="none" w:sz="0" w:space="0" w:color="auto"/>
          </w:divBdr>
        </w:div>
        <w:div w:id="147194576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gpa_farben">
      <a:dk1>
        <a:srgbClr val="FFFFFF"/>
      </a:dk1>
      <a:lt1>
        <a:sysClr val="window" lastClr="FFFFFF"/>
      </a:lt1>
      <a:dk2>
        <a:srgbClr val="FFFFFF"/>
      </a:dk2>
      <a:lt2>
        <a:srgbClr val="FFFFFF"/>
      </a:lt2>
      <a:accent1>
        <a:srgbClr val="000000"/>
      </a:accent1>
      <a:accent2>
        <a:srgbClr val="D61036"/>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C000"/>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shade val="50000"/>
          </a:schemeClr>
        </a:lnRef>
        <a:fillRef idx="1">
          <a:schemeClr val="dk1"/>
        </a:fillRef>
        <a:effectRef idx="0">
          <a:schemeClr val="dk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0C41-7E37-485C-B532-57B11EFF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3552</Words>
  <Characters>22384</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Überschrift 1</vt:lpstr>
    </vt:vector>
  </TitlesOfParts>
  <Company>GPA</Company>
  <LinksUpToDate>false</LinksUpToDate>
  <CharactersWithSpaces>25885</CharactersWithSpaces>
  <SharedDoc>false</SharedDoc>
  <HLinks>
    <vt:vector size="6" baseType="variant">
      <vt:variant>
        <vt:i4>6946856</vt:i4>
      </vt:variant>
      <vt:variant>
        <vt:i4>0</vt:i4>
      </vt:variant>
      <vt:variant>
        <vt:i4>0</vt:i4>
      </vt:variant>
      <vt:variant>
        <vt:i4>5</vt:i4>
      </vt:variant>
      <vt:variant>
        <vt:lpwstr>https://kompetenz-online.at/2020/07/13/warum-freiwillige-arbeitszeitverkuerzung-jetzt-helfen-kann/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1</dc:title>
  <dc:subject/>
  <dc:creator>GPA</dc:creator>
  <cp:keywords/>
  <dc:description/>
  <cp:lastModifiedBy>Greif Wolfgang</cp:lastModifiedBy>
  <cp:revision>2</cp:revision>
  <cp:lastPrinted>2020-10-13T08:39:00Z</cp:lastPrinted>
  <dcterms:created xsi:type="dcterms:W3CDTF">2021-05-06T17:07:00Z</dcterms:created>
  <dcterms:modified xsi:type="dcterms:W3CDTF">2021-05-06T17:07:00Z</dcterms:modified>
</cp:coreProperties>
</file>