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B18D3" w14:textId="4F8BE31A" w:rsidR="0068359D" w:rsidRDefault="00EF1A4D" w:rsidP="00F34288">
      <w:pPr>
        <w:framePr w:hSpace="141" w:wrap="around" w:vAnchor="text" w:hAnchor="page" w:x="1472" w:y="-903"/>
        <w:spacing w:line="240" w:lineRule="auto"/>
      </w:pPr>
      <w:r>
        <w:rPr>
          <w:b/>
          <w:bCs/>
          <w:color w:val="FFFFFF" w:themeColor="background1"/>
          <w:sz w:val="36"/>
          <w:szCs w:val="36"/>
        </w:rPr>
        <w:t>Arbeit &amp; Technik</w:t>
      </w:r>
    </w:p>
    <w:sdt>
      <w:sdtPr>
        <w:id w:val="2079089214"/>
        <w:docPartObj>
          <w:docPartGallery w:val="Cover Pages"/>
          <w:docPartUnique/>
        </w:docPartObj>
      </w:sdtPr>
      <w:sdtEndPr>
        <w:rPr>
          <w:b/>
        </w:rPr>
      </w:sdtEndPr>
      <w:sdtContent>
        <w:p w14:paraId="63737882" w14:textId="6BED3582" w:rsidR="002D6FB5" w:rsidRDefault="002D6FB5" w:rsidP="0028589B">
          <w:pPr>
            <w:jc w:val="left"/>
          </w:pPr>
        </w:p>
        <w:p w14:paraId="2291BAB9" w14:textId="3081C3A3" w:rsidR="003F0179" w:rsidRPr="00106267" w:rsidRDefault="00C63530" w:rsidP="006854A1">
          <w:pPr>
            <w:pStyle w:val="TitelCover"/>
            <w:framePr w:hSpace="141" w:wrap="around" w:vAnchor="text" w:hAnchor="text" w:y="4383"/>
            <w:spacing w:before="0" w:line="600" w:lineRule="exact"/>
          </w:pPr>
          <w:r>
            <w:t>Gesundheitsdaten der Beschäftigten</w:t>
          </w:r>
        </w:p>
        <w:p w14:paraId="5FE2F7B4" w14:textId="6B66312B" w:rsidR="00FA45D8" w:rsidRPr="002D6FB5" w:rsidRDefault="009B45B6" w:rsidP="00922F98">
          <w:pPr>
            <w:tabs>
              <w:tab w:val="left" w:pos="7938"/>
            </w:tabs>
            <w:spacing w:before="0" w:line="240" w:lineRule="auto"/>
            <w:jc w:val="left"/>
          </w:pPr>
          <w:r w:rsidRPr="00C50539">
            <w:rPr>
              <w:noProof/>
            </w:rPr>
            <mc:AlternateContent>
              <mc:Choice Requires="wps">
                <w:drawing>
                  <wp:anchor distT="45720" distB="45720" distL="114300" distR="114300" simplePos="0" relativeHeight="251668480" behindDoc="0" locked="0" layoutInCell="1" allowOverlap="1" wp14:anchorId="719F95A4" wp14:editId="0BFE4BCD">
                    <wp:simplePos x="0" y="0"/>
                    <wp:positionH relativeFrom="margin">
                      <wp:posOffset>0</wp:posOffset>
                    </wp:positionH>
                    <wp:positionV relativeFrom="margin">
                      <wp:posOffset>4861651</wp:posOffset>
                    </wp:positionV>
                    <wp:extent cx="5498841" cy="1201783"/>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841" cy="1201783"/>
                            </a:xfrm>
                            <a:prstGeom prst="rect">
                              <a:avLst/>
                            </a:prstGeom>
                            <a:noFill/>
                            <a:ln w="9525">
                              <a:noFill/>
                              <a:miter lim="800000"/>
                              <a:headEnd/>
                              <a:tailEnd/>
                            </a:ln>
                          </wps:spPr>
                          <wps:txbx>
                            <w:txbxContent>
                              <w:p w14:paraId="3672BC11" w14:textId="43864E14" w:rsidR="00CC3FC0" w:rsidRPr="009B45B6" w:rsidRDefault="00C63530" w:rsidP="00482509">
                                <w:pPr>
                                  <w:pStyle w:val="berschrift1"/>
                                  <w:rPr>
                                    <w:rFonts w:ascii="Arial Black" w:hAnsi="Arial Black"/>
                                    <w:lang w:val="de-AT"/>
                                  </w:rPr>
                                </w:pPr>
                                <w:r>
                                  <w:rPr>
                                    <w:lang w:val="de-AT"/>
                                  </w:rPr>
                                  <w:t>Muster Betriebsvereinbarung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9F95A4" id="_x0000_t202" coordsize="21600,21600" o:spt="202" path="m,l,21600r21600,l21600,xe">
                    <v:stroke joinstyle="miter"/>
                    <v:path gradientshapeok="t" o:connecttype="rect"/>
                  </v:shapetype>
                  <v:shape id="Textfeld 2" o:spid="_x0000_s1026" type="#_x0000_t202" style="position:absolute;margin-left:0;margin-top:382.8pt;width:433pt;height:94.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" filled="f" stroked="f">
                    <v:textbox>
                      <w:txbxContent>
                        <w:p w14:paraId="3672BC11" w14:textId="43864E14" w:rsidR="00CC3FC0" w:rsidRPr="009B45B6" w:rsidRDefault="00C63530" w:rsidP="00482509">
                          <w:pPr>
                            <w:pStyle w:val="berschrift1"/>
                            <w:rPr>
                              <w:rFonts w:ascii="Arial Black" w:hAnsi="Arial Black"/>
                              <w:lang w:val="de-AT"/>
                            </w:rPr>
                          </w:pPr>
                          <w:r>
                            <w:rPr>
                              <w:lang w:val="de-AT"/>
                            </w:rPr>
                            <w:t>Muster Betriebsvereinbarung</w:t>
                          </w:r>
                        </w:p>
                      </w:txbxContent>
                    </v:textbox>
                    <w10:wrap anchorx="margin" anchory="margin"/>
                  </v:shape>
                </w:pict>
              </mc:Fallback>
            </mc:AlternateContent>
          </w:r>
          <w:r w:rsidR="002D6FB5">
            <w:rPr>
              <w:b/>
            </w:rPr>
            <w:br w:type="page"/>
          </w:r>
        </w:p>
      </w:sdtContent>
    </w:sdt>
    <w:p w14:paraId="694A3BEE" w14:textId="77777777" w:rsidR="00EF1A4D" w:rsidRPr="00A70060" w:rsidRDefault="00EF1A4D" w:rsidP="005A5469">
      <w:pPr>
        <w:pStyle w:val="H4"/>
        <w:pBdr>
          <w:bottom w:val="single" w:sz="6" w:space="14" w:color="D61036" w:themeColor="accent2"/>
        </w:pBdr>
        <w:shd w:val="clear" w:color="auto" w:fill="FFFFFF" w:themeFill="background1"/>
        <w:rPr>
          <w:color w:val="auto"/>
        </w:rPr>
      </w:pPr>
      <w:r w:rsidRPr="00A70060">
        <w:rPr>
          <w:b/>
          <w:color w:val="auto"/>
        </w:rPr>
        <w:lastRenderedPageBreak/>
        <w:t>Vorbemerkung</w:t>
      </w:r>
      <w:r w:rsidRPr="00A70060">
        <w:rPr>
          <w:color w:val="auto"/>
        </w:rPr>
        <w:t xml:space="preserve">: Mustervereinbarungen und Leitfäden können Orientierung geben, sind jedoch nur dann nützlich, wenn sie auf die speziellen betrieblichen Umstände zugeschnitten sind. Wird ein Betriebsvereinbarungsmuster nicht „maßgeschneidert“, gehen schnell wichtige Gestaltungsmöglichkeiten verloren. Aus diesem Grund sind die Regelungen der nachfolgenden Betriebsvereinbarung als Eckpunkte zu verstehen. Sie sollen als Anregungen dienen, um daraus eine zu den Verhältnissen im eigenen Betrieb optimal passende Vereinbarung zu entwickeln.  </w:t>
      </w:r>
    </w:p>
    <w:p w14:paraId="2A4DE67E" w14:textId="20EAF01E" w:rsidR="00B451C3" w:rsidRPr="00A70060" w:rsidRDefault="00A70060" w:rsidP="005A5469">
      <w:pPr>
        <w:pStyle w:val="H4"/>
        <w:pBdr>
          <w:bottom w:val="single" w:sz="6" w:space="14" w:color="D61036" w:themeColor="accent2"/>
        </w:pBdr>
        <w:shd w:val="clear" w:color="auto" w:fill="FFFFFF" w:themeFill="background1"/>
        <w:rPr>
          <w:color w:val="auto"/>
        </w:rPr>
      </w:pPr>
      <w:r>
        <w:rPr>
          <w:color w:val="auto"/>
        </w:rPr>
        <w:t xml:space="preserve">Die GPA </w:t>
      </w:r>
      <w:r w:rsidR="00EF1A4D" w:rsidRPr="00A70060">
        <w:rPr>
          <w:color w:val="auto"/>
        </w:rPr>
        <w:t xml:space="preserve">unterstützt und berät gerne auf diesem Weg! </w:t>
      </w:r>
    </w:p>
    <w:p w14:paraId="7D415BE2" w14:textId="4D2BE9C7" w:rsidR="00EF1A4D" w:rsidRDefault="00EF1A4D" w:rsidP="00EF1A4D">
      <w:pPr>
        <w:jc w:val="center"/>
        <w:rPr>
          <w:rFonts w:cs="Arial"/>
          <w:b/>
          <w:szCs w:val="20"/>
        </w:rPr>
      </w:pPr>
    </w:p>
    <w:p w14:paraId="55BD1448" w14:textId="77777777" w:rsidR="00B451C3" w:rsidRPr="00A70060" w:rsidRDefault="00B451C3" w:rsidP="002F16EE">
      <w:pPr>
        <w:pStyle w:val="H4"/>
        <w:pBdr>
          <w:top w:val="single" w:sz="6" w:space="12" w:color="808080" w:themeColor="background1" w:themeShade="80"/>
          <w:left w:val="single" w:sz="6" w:space="12" w:color="808080" w:themeColor="background1" w:themeShade="80"/>
          <w:bottom w:val="single" w:sz="6" w:space="12" w:color="808080" w:themeColor="background1" w:themeShade="80"/>
          <w:right w:val="single" w:sz="6" w:space="12" w:color="808080" w:themeColor="background1" w:themeShade="80"/>
        </w:pBdr>
        <w:shd w:val="clear" w:color="auto" w:fill="D9D9D9" w:themeFill="background1" w:themeFillShade="D9"/>
        <w:rPr>
          <w:color w:val="auto"/>
        </w:rPr>
      </w:pPr>
      <w:r w:rsidRPr="00A70060">
        <w:rPr>
          <w:color w:val="auto"/>
        </w:rPr>
        <w:t xml:space="preserve">Hinweis: Die in der Muster-Betriebsvereinbarung grau hinterlegten Passagen sind als erläuternde Kommentare zu verstehen oder weisen auf alternative Vorgangsweisen hin.  </w:t>
      </w:r>
    </w:p>
    <w:p w14:paraId="24AB75E9" w14:textId="77777777" w:rsidR="00B451C3" w:rsidRPr="00EF1A4D" w:rsidRDefault="00B451C3" w:rsidP="00EF1A4D">
      <w:pPr>
        <w:jc w:val="center"/>
        <w:rPr>
          <w:rFonts w:cs="Arial"/>
          <w:b/>
          <w:szCs w:val="20"/>
        </w:rPr>
      </w:pPr>
    </w:p>
    <w:p w14:paraId="235D70A5" w14:textId="60B8527C" w:rsidR="005D68D5" w:rsidRDefault="005D68D5" w:rsidP="005D68D5">
      <w:pPr>
        <w:pStyle w:val="berschrift1"/>
        <w:jc w:val="center"/>
      </w:pPr>
      <w:bookmarkStart w:id="0" w:name="_Toc57195389"/>
      <w:r>
        <w:t>Muster-Betriebsvereinbarung</w:t>
      </w:r>
      <w:bookmarkEnd w:id="0"/>
    </w:p>
    <w:p w14:paraId="5A51711B" w14:textId="109C1087" w:rsidR="005D68D5" w:rsidRDefault="005D68D5" w:rsidP="005D68D5">
      <w:pPr>
        <w:pStyle w:val="berschrift1"/>
        <w:jc w:val="center"/>
      </w:pPr>
      <w:bookmarkStart w:id="1" w:name="_Toc57195390"/>
      <w:r>
        <w:t>über die Verwendung von Gesundheitsdaten der Beschäftigten</w:t>
      </w:r>
      <w:bookmarkEnd w:id="1"/>
    </w:p>
    <w:p w14:paraId="016CF640" w14:textId="77777777" w:rsidR="005D68D5" w:rsidRPr="005D68D5" w:rsidRDefault="005D68D5" w:rsidP="005D68D5">
      <w:pPr>
        <w:pStyle w:val="berschrift1"/>
        <w:jc w:val="center"/>
        <w:rPr>
          <w:sz w:val="32"/>
        </w:rPr>
      </w:pPr>
      <w:bookmarkStart w:id="2" w:name="_Toc57195391"/>
      <w:r w:rsidRPr="005D68D5">
        <w:rPr>
          <w:sz w:val="32"/>
        </w:rPr>
        <w:t xml:space="preserve">gemäß § 96 Abs 1 Z 3 </w:t>
      </w:r>
      <w:proofErr w:type="spellStart"/>
      <w:r w:rsidRPr="005D68D5">
        <w:rPr>
          <w:sz w:val="32"/>
        </w:rPr>
        <w:t>ArbVG</w:t>
      </w:r>
      <w:proofErr w:type="spellEnd"/>
      <w:r w:rsidRPr="005D68D5">
        <w:rPr>
          <w:sz w:val="32"/>
        </w:rPr>
        <w:t xml:space="preserve"> </w:t>
      </w:r>
      <w:proofErr w:type="spellStart"/>
      <w:r w:rsidRPr="005D68D5">
        <w:rPr>
          <w:sz w:val="32"/>
        </w:rPr>
        <w:t>iVm</w:t>
      </w:r>
      <w:proofErr w:type="spellEnd"/>
      <w:r w:rsidRPr="005D68D5">
        <w:rPr>
          <w:sz w:val="32"/>
        </w:rPr>
        <w:t xml:space="preserve"> § 96a </w:t>
      </w:r>
      <w:proofErr w:type="spellStart"/>
      <w:r w:rsidRPr="005D68D5">
        <w:rPr>
          <w:sz w:val="32"/>
        </w:rPr>
        <w:t>ArbVG</w:t>
      </w:r>
      <w:bookmarkEnd w:id="2"/>
      <w:proofErr w:type="spellEnd"/>
    </w:p>
    <w:p w14:paraId="4C2F95C5" w14:textId="77777777" w:rsidR="005D68D5" w:rsidRPr="005D68D5" w:rsidRDefault="005D68D5" w:rsidP="005D68D5">
      <w:pPr>
        <w:pStyle w:val="berschrift1"/>
        <w:jc w:val="center"/>
        <w:rPr>
          <w:sz w:val="36"/>
        </w:rPr>
      </w:pPr>
      <w:bookmarkStart w:id="3" w:name="_Toc57195392"/>
      <w:r w:rsidRPr="005D68D5">
        <w:rPr>
          <w:sz w:val="36"/>
        </w:rPr>
        <w:t xml:space="preserve">zwischen der Geschäftsführung der </w:t>
      </w:r>
      <w:proofErr w:type="gramStart"/>
      <w:r w:rsidRPr="005D68D5">
        <w:rPr>
          <w:sz w:val="36"/>
        </w:rPr>
        <w:t>Firma....</w:t>
      </w:r>
      <w:proofErr w:type="gramEnd"/>
      <w:r w:rsidRPr="005D68D5">
        <w:rPr>
          <w:sz w:val="36"/>
        </w:rPr>
        <w:t>.</w:t>
      </w:r>
      <w:bookmarkEnd w:id="3"/>
    </w:p>
    <w:p w14:paraId="037BD706" w14:textId="589179F6" w:rsidR="00EF1A4D" w:rsidRPr="005D68D5" w:rsidRDefault="005D68D5" w:rsidP="005D68D5">
      <w:pPr>
        <w:pStyle w:val="berschrift1"/>
        <w:jc w:val="center"/>
        <w:rPr>
          <w:sz w:val="36"/>
        </w:rPr>
      </w:pPr>
      <w:bookmarkStart w:id="4" w:name="_Toc57195393"/>
      <w:r w:rsidRPr="005D68D5">
        <w:rPr>
          <w:sz w:val="36"/>
        </w:rPr>
        <w:t>und dem Betriebsrat der Firma....</w:t>
      </w:r>
      <w:bookmarkEnd w:id="4"/>
    </w:p>
    <w:p w14:paraId="5627A1D4" w14:textId="498C5659" w:rsidR="00EF1A4D" w:rsidRDefault="00EF1A4D" w:rsidP="00EF1A4D"/>
    <w:p w14:paraId="27D96269" w14:textId="77777777" w:rsidR="005D68D5" w:rsidRPr="00EF1A4D" w:rsidRDefault="005D68D5" w:rsidP="00EF1A4D"/>
    <w:p w14:paraId="7F52E1AE" w14:textId="77777777" w:rsidR="00EF1A4D" w:rsidRPr="00EF1A4D" w:rsidRDefault="00EF1A4D" w:rsidP="00EF1A4D">
      <w:pPr>
        <w:widowControl w:val="0"/>
        <w:spacing w:before="0"/>
        <w:rPr>
          <w:rFonts w:cs="Arial"/>
          <w:szCs w:val="20"/>
        </w:rPr>
      </w:pPr>
      <w:r w:rsidRPr="00EF1A4D">
        <w:rPr>
          <w:rFonts w:eastAsia="Calibri" w:cs="Arial"/>
          <w:b/>
          <w:szCs w:val="20"/>
          <w:lang w:eastAsia="en-US"/>
        </w:rPr>
        <w:t>Inhalt</w:t>
      </w:r>
    </w:p>
    <w:p w14:paraId="188C535D" w14:textId="19274DCA" w:rsidR="005D68D5" w:rsidRPr="005D68D5" w:rsidRDefault="00EF1A4D" w:rsidP="005D68D5">
      <w:pPr>
        <w:pStyle w:val="InhaltsVZ"/>
        <w:rPr>
          <w:rFonts w:eastAsiaTheme="minorEastAsia"/>
          <w:spacing w:val="0"/>
        </w:rPr>
      </w:pPr>
      <w:r w:rsidRPr="005D68D5">
        <w:fldChar w:fldCharType="begin"/>
      </w:r>
      <w:r w:rsidRPr="005D68D5">
        <w:instrText xml:space="preserve"> TOC \o "1-3" \h \z \u </w:instrText>
      </w:r>
      <w:r w:rsidRPr="005D68D5">
        <w:fldChar w:fldCharType="separate"/>
      </w:r>
      <w:hyperlink w:anchor="_Toc57195394" w:history="1">
        <w:r w:rsidR="005D68D5" w:rsidRPr="005D68D5">
          <w:rPr>
            <w:rStyle w:val="Hyperlink"/>
            <w:rFonts w:cs="Arial"/>
          </w:rPr>
          <w:t>1.</w:t>
        </w:r>
        <w:r w:rsidR="005D68D5" w:rsidRPr="005D68D5">
          <w:rPr>
            <w:rFonts w:eastAsiaTheme="minorEastAsia"/>
            <w:spacing w:val="0"/>
          </w:rPr>
          <w:tab/>
        </w:r>
        <w:r w:rsidR="005D68D5" w:rsidRPr="005D68D5">
          <w:rPr>
            <w:rStyle w:val="Hyperlink"/>
            <w:rFonts w:cs="Arial"/>
          </w:rPr>
          <w:t>Geltungsbereich</w:t>
        </w:r>
        <w:r w:rsidR="005D68D5" w:rsidRPr="005D68D5">
          <w:rPr>
            <w:webHidden/>
          </w:rPr>
          <w:tab/>
        </w:r>
        <w:r w:rsidR="005D68D5" w:rsidRPr="005D68D5">
          <w:rPr>
            <w:webHidden/>
          </w:rPr>
          <w:fldChar w:fldCharType="begin"/>
        </w:r>
        <w:r w:rsidR="005D68D5" w:rsidRPr="005D68D5">
          <w:rPr>
            <w:webHidden/>
          </w:rPr>
          <w:instrText xml:space="preserve"> PAGEREF _Toc57195394 \h </w:instrText>
        </w:r>
        <w:r w:rsidR="005D68D5" w:rsidRPr="005D68D5">
          <w:rPr>
            <w:webHidden/>
          </w:rPr>
        </w:r>
        <w:r w:rsidR="005D68D5" w:rsidRPr="005D68D5">
          <w:rPr>
            <w:webHidden/>
          </w:rPr>
          <w:fldChar w:fldCharType="separate"/>
        </w:r>
        <w:r w:rsidR="005D68D5" w:rsidRPr="005D68D5">
          <w:rPr>
            <w:webHidden/>
          </w:rPr>
          <w:t>3</w:t>
        </w:r>
        <w:r w:rsidR="005D68D5" w:rsidRPr="005D68D5">
          <w:rPr>
            <w:webHidden/>
          </w:rPr>
          <w:fldChar w:fldCharType="end"/>
        </w:r>
      </w:hyperlink>
    </w:p>
    <w:p w14:paraId="5A66C889" w14:textId="270D2216" w:rsidR="005D68D5" w:rsidRPr="005D68D5" w:rsidRDefault="00077718" w:rsidP="005D68D5">
      <w:pPr>
        <w:pStyle w:val="InhaltsVZ"/>
        <w:rPr>
          <w:rFonts w:eastAsiaTheme="minorEastAsia"/>
          <w:spacing w:val="0"/>
        </w:rPr>
      </w:pPr>
      <w:hyperlink w:anchor="_Toc57195395" w:history="1">
        <w:r w:rsidR="005D68D5" w:rsidRPr="005D68D5">
          <w:rPr>
            <w:rStyle w:val="Hyperlink"/>
            <w:rFonts w:cs="Arial"/>
          </w:rPr>
          <w:t>2.</w:t>
        </w:r>
        <w:r w:rsidR="005D68D5" w:rsidRPr="005D68D5">
          <w:rPr>
            <w:rFonts w:eastAsiaTheme="minorEastAsia"/>
            <w:spacing w:val="0"/>
          </w:rPr>
          <w:tab/>
        </w:r>
        <w:r w:rsidR="005D68D5" w:rsidRPr="005D68D5">
          <w:rPr>
            <w:rStyle w:val="Hyperlink"/>
            <w:rFonts w:cs="Arial"/>
          </w:rPr>
          <w:t>Rechtsgrundlagen</w:t>
        </w:r>
        <w:r w:rsidR="005D68D5" w:rsidRPr="005D68D5">
          <w:rPr>
            <w:webHidden/>
          </w:rPr>
          <w:tab/>
        </w:r>
        <w:r w:rsidR="005D68D5" w:rsidRPr="005D68D5">
          <w:rPr>
            <w:webHidden/>
          </w:rPr>
          <w:fldChar w:fldCharType="begin"/>
        </w:r>
        <w:r w:rsidR="005D68D5" w:rsidRPr="005D68D5">
          <w:rPr>
            <w:webHidden/>
          </w:rPr>
          <w:instrText xml:space="preserve"> PAGEREF _Toc57195395 \h </w:instrText>
        </w:r>
        <w:r w:rsidR="005D68D5" w:rsidRPr="005D68D5">
          <w:rPr>
            <w:webHidden/>
          </w:rPr>
        </w:r>
        <w:r w:rsidR="005D68D5" w:rsidRPr="005D68D5">
          <w:rPr>
            <w:webHidden/>
          </w:rPr>
          <w:fldChar w:fldCharType="separate"/>
        </w:r>
        <w:r w:rsidR="005D68D5" w:rsidRPr="005D68D5">
          <w:rPr>
            <w:webHidden/>
          </w:rPr>
          <w:t>3</w:t>
        </w:r>
        <w:r w:rsidR="005D68D5" w:rsidRPr="005D68D5">
          <w:rPr>
            <w:webHidden/>
          </w:rPr>
          <w:fldChar w:fldCharType="end"/>
        </w:r>
      </w:hyperlink>
    </w:p>
    <w:p w14:paraId="342820FD" w14:textId="262C76A4" w:rsidR="005D68D5" w:rsidRPr="005D68D5" w:rsidRDefault="00077718" w:rsidP="005D68D5">
      <w:pPr>
        <w:pStyle w:val="InhaltsVZ"/>
        <w:rPr>
          <w:rFonts w:eastAsiaTheme="minorEastAsia"/>
          <w:spacing w:val="0"/>
        </w:rPr>
      </w:pPr>
      <w:hyperlink w:anchor="_Toc57195396" w:history="1">
        <w:r w:rsidR="005D68D5" w:rsidRPr="005D68D5">
          <w:rPr>
            <w:rStyle w:val="Hyperlink"/>
            <w:rFonts w:cs="Arial"/>
          </w:rPr>
          <w:t>3.</w:t>
        </w:r>
        <w:r w:rsidR="005D68D5" w:rsidRPr="005D68D5">
          <w:rPr>
            <w:rFonts w:eastAsiaTheme="minorEastAsia"/>
            <w:spacing w:val="0"/>
          </w:rPr>
          <w:tab/>
        </w:r>
        <w:r w:rsidR="005D68D5" w:rsidRPr="005D68D5">
          <w:rPr>
            <w:rStyle w:val="Hyperlink"/>
            <w:rFonts w:cs="Arial"/>
          </w:rPr>
          <w:t>Zielsetzung</w:t>
        </w:r>
        <w:r w:rsidR="005D68D5" w:rsidRPr="005D68D5">
          <w:rPr>
            <w:webHidden/>
          </w:rPr>
          <w:tab/>
        </w:r>
        <w:r w:rsidR="005D68D5" w:rsidRPr="005D68D5">
          <w:rPr>
            <w:webHidden/>
          </w:rPr>
          <w:fldChar w:fldCharType="begin"/>
        </w:r>
        <w:r w:rsidR="005D68D5" w:rsidRPr="005D68D5">
          <w:rPr>
            <w:webHidden/>
          </w:rPr>
          <w:instrText xml:space="preserve"> PAGEREF _Toc57195396 \h </w:instrText>
        </w:r>
        <w:r w:rsidR="005D68D5" w:rsidRPr="005D68D5">
          <w:rPr>
            <w:webHidden/>
          </w:rPr>
        </w:r>
        <w:r w:rsidR="005D68D5" w:rsidRPr="005D68D5">
          <w:rPr>
            <w:webHidden/>
          </w:rPr>
          <w:fldChar w:fldCharType="separate"/>
        </w:r>
        <w:r w:rsidR="005D68D5" w:rsidRPr="005D68D5">
          <w:rPr>
            <w:webHidden/>
          </w:rPr>
          <w:t>3</w:t>
        </w:r>
        <w:r w:rsidR="005D68D5" w:rsidRPr="005D68D5">
          <w:rPr>
            <w:webHidden/>
          </w:rPr>
          <w:fldChar w:fldCharType="end"/>
        </w:r>
      </w:hyperlink>
    </w:p>
    <w:p w14:paraId="02864F00" w14:textId="723787EE" w:rsidR="005D68D5" w:rsidRPr="005D68D5" w:rsidRDefault="00077718" w:rsidP="005D68D5">
      <w:pPr>
        <w:pStyle w:val="InhaltsVZ"/>
        <w:rPr>
          <w:rFonts w:eastAsiaTheme="minorEastAsia"/>
          <w:spacing w:val="0"/>
        </w:rPr>
      </w:pPr>
      <w:hyperlink w:anchor="_Toc57195397" w:history="1">
        <w:r w:rsidR="005D68D5" w:rsidRPr="005D68D5">
          <w:rPr>
            <w:rStyle w:val="Hyperlink"/>
            <w:rFonts w:cs="Arial"/>
          </w:rPr>
          <w:t>4.</w:t>
        </w:r>
        <w:r w:rsidR="005D68D5" w:rsidRPr="005D68D5">
          <w:rPr>
            <w:rFonts w:eastAsiaTheme="minorEastAsia"/>
            <w:spacing w:val="0"/>
          </w:rPr>
          <w:tab/>
        </w:r>
        <w:r w:rsidR="005D68D5" w:rsidRPr="005D68D5">
          <w:rPr>
            <w:rStyle w:val="Hyperlink"/>
            <w:rFonts w:cs="Arial"/>
          </w:rPr>
          <w:t>Grundsatz</w:t>
        </w:r>
        <w:r w:rsidR="005D68D5" w:rsidRPr="005D68D5">
          <w:rPr>
            <w:webHidden/>
          </w:rPr>
          <w:tab/>
        </w:r>
        <w:r w:rsidR="005D68D5" w:rsidRPr="005D68D5">
          <w:rPr>
            <w:webHidden/>
          </w:rPr>
          <w:fldChar w:fldCharType="begin"/>
        </w:r>
        <w:r w:rsidR="005D68D5" w:rsidRPr="005D68D5">
          <w:rPr>
            <w:webHidden/>
          </w:rPr>
          <w:instrText xml:space="preserve"> PAGEREF _Toc57195397 \h </w:instrText>
        </w:r>
        <w:r w:rsidR="005D68D5" w:rsidRPr="005D68D5">
          <w:rPr>
            <w:webHidden/>
          </w:rPr>
        </w:r>
        <w:r w:rsidR="005D68D5" w:rsidRPr="005D68D5">
          <w:rPr>
            <w:webHidden/>
          </w:rPr>
          <w:fldChar w:fldCharType="separate"/>
        </w:r>
        <w:r w:rsidR="005D68D5" w:rsidRPr="005D68D5">
          <w:rPr>
            <w:webHidden/>
          </w:rPr>
          <w:t>3</w:t>
        </w:r>
        <w:r w:rsidR="005D68D5" w:rsidRPr="005D68D5">
          <w:rPr>
            <w:webHidden/>
          </w:rPr>
          <w:fldChar w:fldCharType="end"/>
        </w:r>
      </w:hyperlink>
    </w:p>
    <w:p w14:paraId="7591523E" w14:textId="3DC52524" w:rsidR="005D68D5" w:rsidRPr="005D68D5" w:rsidRDefault="00077718" w:rsidP="005D68D5">
      <w:pPr>
        <w:pStyle w:val="InhaltsVZ"/>
        <w:rPr>
          <w:rFonts w:eastAsiaTheme="minorEastAsia"/>
          <w:spacing w:val="0"/>
        </w:rPr>
      </w:pPr>
      <w:hyperlink w:anchor="_Toc57195398" w:history="1">
        <w:r w:rsidR="005D68D5" w:rsidRPr="005D68D5">
          <w:rPr>
            <w:rStyle w:val="Hyperlink"/>
            <w:rFonts w:cs="Arial"/>
          </w:rPr>
          <w:t>5.</w:t>
        </w:r>
        <w:r w:rsidR="005D68D5" w:rsidRPr="005D68D5">
          <w:rPr>
            <w:rFonts w:eastAsiaTheme="minorEastAsia"/>
            <w:spacing w:val="0"/>
          </w:rPr>
          <w:tab/>
        </w:r>
        <w:r w:rsidR="005D68D5" w:rsidRPr="005D68D5">
          <w:rPr>
            <w:rStyle w:val="Hyperlink"/>
            <w:rFonts w:cs="Arial"/>
          </w:rPr>
          <w:t>Systeme, Datenverwendung und Datensicherheit</w:t>
        </w:r>
        <w:r w:rsidR="005D68D5" w:rsidRPr="005D68D5">
          <w:rPr>
            <w:webHidden/>
          </w:rPr>
          <w:tab/>
        </w:r>
        <w:r w:rsidR="005D68D5" w:rsidRPr="005D68D5">
          <w:rPr>
            <w:webHidden/>
          </w:rPr>
          <w:fldChar w:fldCharType="begin"/>
        </w:r>
        <w:r w:rsidR="005D68D5" w:rsidRPr="005D68D5">
          <w:rPr>
            <w:webHidden/>
          </w:rPr>
          <w:instrText xml:space="preserve"> PAGEREF _Toc57195398 \h </w:instrText>
        </w:r>
        <w:r w:rsidR="005D68D5" w:rsidRPr="005D68D5">
          <w:rPr>
            <w:webHidden/>
          </w:rPr>
        </w:r>
        <w:r w:rsidR="005D68D5" w:rsidRPr="005D68D5">
          <w:rPr>
            <w:webHidden/>
          </w:rPr>
          <w:fldChar w:fldCharType="separate"/>
        </w:r>
        <w:r w:rsidR="005D68D5" w:rsidRPr="005D68D5">
          <w:rPr>
            <w:webHidden/>
          </w:rPr>
          <w:t>3</w:t>
        </w:r>
        <w:r w:rsidR="005D68D5" w:rsidRPr="005D68D5">
          <w:rPr>
            <w:webHidden/>
          </w:rPr>
          <w:fldChar w:fldCharType="end"/>
        </w:r>
      </w:hyperlink>
    </w:p>
    <w:p w14:paraId="630D0AE9" w14:textId="6DB48645" w:rsidR="005D68D5" w:rsidRPr="005D68D5" w:rsidRDefault="00077718" w:rsidP="005D68D5">
      <w:pPr>
        <w:pStyle w:val="InhaltsVZ"/>
        <w:rPr>
          <w:rFonts w:eastAsiaTheme="minorEastAsia"/>
          <w:spacing w:val="0"/>
        </w:rPr>
      </w:pPr>
      <w:hyperlink w:anchor="_Toc57195399" w:history="1">
        <w:r w:rsidR="005D68D5" w:rsidRPr="005D68D5">
          <w:rPr>
            <w:rStyle w:val="Hyperlink"/>
            <w:rFonts w:cs="Arial"/>
          </w:rPr>
          <w:t>6.</w:t>
        </w:r>
        <w:r w:rsidR="005D68D5" w:rsidRPr="005D68D5">
          <w:rPr>
            <w:rFonts w:eastAsiaTheme="minorEastAsia"/>
            <w:spacing w:val="0"/>
          </w:rPr>
          <w:tab/>
        </w:r>
        <w:r w:rsidR="005D68D5" w:rsidRPr="005D68D5">
          <w:rPr>
            <w:rStyle w:val="Hyperlink"/>
            <w:rFonts w:cs="Arial"/>
          </w:rPr>
          <w:t>Die Rolle des Betriebsarztes</w:t>
        </w:r>
        <w:r w:rsidR="005D68D5" w:rsidRPr="005D68D5">
          <w:rPr>
            <w:webHidden/>
          </w:rPr>
          <w:tab/>
        </w:r>
        <w:r w:rsidR="005D68D5" w:rsidRPr="005D68D5">
          <w:rPr>
            <w:webHidden/>
          </w:rPr>
          <w:fldChar w:fldCharType="begin"/>
        </w:r>
        <w:r w:rsidR="005D68D5" w:rsidRPr="005D68D5">
          <w:rPr>
            <w:webHidden/>
          </w:rPr>
          <w:instrText xml:space="preserve"> PAGEREF _Toc57195399 \h </w:instrText>
        </w:r>
        <w:r w:rsidR="005D68D5" w:rsidRPr="005D68D5">
          <w:rPr>
            <w:webHidden/>
          </w:rPr>
        </w:r>
        <w:r w:rsidR="005D68D5" w:rsidRPr="005D68D5">
          <w:rPr>
            <w:webHidden/>
          </w:rPr>
          <w:fldChar w:fldCharType="separate"/>
        </w:r>
        <w:r w:rsidR="005D68D5" w:rsidRPr="005D68D5">
          <w:rPr>
            <w:webHidden/>
          </w:rPr>
          <w:t>4</w:t>
        </w:r>
        <w:r w:rsidR="005D68D5" w:rsidRPr="005D68D5">
          <w:rPr>
            <w:webHidden/>
          </w:rPr>
          <w:fldChar w:fldCharType="end"/>
        </w:r>
      </w:hyperlink>
    </w:p>
    <w:p w14:paraId="06687D44" w14:textId="1A4789C8" w:rsidR="005D68D5" w:rsidRPr="005D68D5" w:rsidRDefault="00077718" w:rsidP="005D68D5">
      <w:pPr>
        <w:pStyle w:val="InhaltsVZ"/>
        <w:rPr>
          <w:rFonts w:eastAsiaTheme="minorEastAsia"/>
          <w:spacing w:val="0"/>
        </w:rPr>
      </w:pPr>
      <w:hyperlink w:anchor="_Toc57195400" w:history="1">
        <w:r w:rsidR="005D68D5" w:rsidRPr="005D68D5">
          <w:rPr>
            <w:rStyle w:val="Hyperlink"/>
            <w:rFonts w:cs="Arial"/>
          </w:rPr>
          <w:t>7.</w:t>
        </w:r>
        <w:r w:rsidR="005D68D5" w:rsidRPr="005D68D5">
          <w:rPr>
            <w:rFonts w:eastAsiaTheme="minorEastAsia"/>
            <w:spacing w:val="0"/>
          </w:rPr>
          <w:tab/>
        </w:r>
        <w:r w:rsidR="005D68D5" w:rsidRPr="005D68D5">
          <w:rPr>
            <w:rStyle w:val="Hyperlink"/>
            <w:rFonts w:cs="Arial"/>
          </w:rPr>
          <w:t>Gesundheitsdaten im Bewerbungsverfahren</w:t>
        </w:r>
        <w:r w:rsidR="005D68D5" w:rsidRPr="005D68D5">
          <w:rPr>
            <w:webHidden/>
          </w:rPr>
          <w:tab/>
        </w:r>
        <w:r w:rsidR="005D68D5" w:rsidRPr="005D68D5">
          <w:rPr>
            <w:webHidden/>
          </w:rPr>
          <w:fldChar w:fldCharType="begin"/>
        </w:r>
        <w:r w:rsidR="005D68D5" w:rsidRPr="005D68D5">
          <w:rPr>
            <w:webHidden/>
          </w:rPr>
          <w:instrText xml:space="preserve"> PAGEREF _Toc57195400 \h </w:instrText>
        </w:r>
        <w:r w:rsidR="005D68D5" w:rsidRPr="005D68D5">
          <w:rPr>
            <w:webHidden/>
          </w:rPr>
        </w:r>
        <w:r w:rsidR="005D68D5" w:rsidRPr="005D68D5">
          <w:rPr>
            <w:webHidden/>
          </w:rPr>
          <w:fldChar w:fldCharType="separate"/>
        </w:r>
        <w:r w:rsidR="005D68D5" w:rsidRPr="005D68D5">
          <w:rPr>
            <w:webHidden/>
          </w:rPr>
          <w:t>4</w:t>
        </w:r>
        <w:r w:rsidR="005D68D5" w:rsidRPr="005D68D5">
          <w:rPr>
            <w:webHidden/>
          </w:rPr>
          <w:fldChar w:fldCharType="end"/>
        </w:r>
      </w:hyperlink>
    </w:p>
    <w:p w14:paraId="719A4D67" w14:textId="0560152F" w:rsidR="005D68D5" w:rsidRPr="005D68D5" w:rsidRDefault="00077718" w:rsidP="005D68D5">
      <w:pPr>
        <w:pStyle w:val="InhaltsVZ"/>
        <w:rPr>
          <w:rFonts w:eastAsiaTheme="minorEastAsia"/>
          <w:spacing w:val="0"/>
        </w:rPr>
      </w:pPr>
      <w:hyperlink w:anchor="_Toc57195401" w:history="1">
        <w:r w:rsidR="005D68D5" w:rsidRPr="005D68D5">
          <w:rPr>
            <w:rStyle w:val="Hyperlink"/>
            <w:rFonts w:cs="Arial"/>
          </w:rPr>
          <w:t>8.</w:t>
        </w:r>
        <w:r w:rsidR="005D68D5" w:rsidRPr="005D68D5">
          <w:rPr>
            <w:rFonts w:eastAsiaTheme="minorEastAsia"/>
            <w:spacing w:val="0"/>
          </w:rPr>
          <w:tab/>
        </w:r>
        <w:r w:rsidR="005D68D5" w:rsidRPr="005D68D5">
          <w:rPr>
            <w:rStyle w:val="Hyperlink"/>
            <w:rFonts w:cs="Arial"/>
          </w:rPr>
          <w:t>Gesundheitsdaten während des Arbeitsverhältnisses</w:t>
        </w:r>
        <w:r w:rsidR="005D68D5" w:rsidRPr="005D68D5">
          <w:rPr>
            <w:webHidden/>
          </w:rPr>
          <w:tab/>
        </w:r>
        <w:r w:rsidR="005D68D5" w:rsidRPr="005D68D5">
          <w:rPr>
            <w:webHidden/>
          </w:rPr>
          <w:fldChar w:fldCharType="begin"/>
        </w:r>
        <w:r w:rsidR="005D68D5" w:rsidRPr="005D68D5">
          <w:rPr>
            <w:webHidden/>
          </w:rPr>
          <w:instrText xml:space="preserve"> PAGEREF _Toc57195401 \h </w:instrText>
        </w:r>
        <w:r w:rsidR="005D68D5" w:rsidRPr="005D68D5">
          <w:rPr>
            <w:webHidden/>
          </w:rPr>
        </w:r>
        <w:r w:rsidR="005D68D5" w:rsidRPr="005D68D5">
          <w:rPr>
            <w:webHidden/>
          </w:rPr>
          <w:fldChar w:fldCharType="separate"/>
        </w:r>
        <w:r w:rsidR="005D68D5" w:rsidRPr="005D68D5">
          <w:rPr>
            <w:webHidden/>
          </w:rPr>
          <w:t>4</w:t>
        </w:r>
        <w:r w:rsidR="005D68D5" w:rsidRPr="005D68D5">
          <w:rPr>
            <w:webHidden/>
          </w:rPr>
          <w:fldChar w:fldCharType="end"/>
        </w:r>
      </w:hyperlink>
    </w:p>
    <w:p w14:paraId="47984EFF" w14:textId="7B4FC5C6" w:rsidR="005D68D5" w:rsidRPr="005D68D5" w:rsidRDefault="00077718" w:rsidP="005D68D5">
      <w:pPr>
        <w:pStyle w:val="InhaltsVZ"/>
        <w:rPr>
          <w:rFonts w:eastAsiaTheme="minorEastAsia"/>
          <w:spacing w:val="0"/>
        </w:rPr>
      </w:pPr>
      <w:hyperlink w:anchor="_Toc57195402" w:history="1">
        <w:r w:rsidR="005D68D5" w:rsidRPr="005D68D5">
          <w:rPr>
            <w:rStyle w:val="Hyperlink"/>
            <w:rFonts w:cs="Arial"/>
          </w:rPr>
          <w:t>9.</w:t>
        </w:r>
        <w:r w:rsidR="005D68D5" w:rsidRPr="005D68D5">
          <w:rPr>
            <w:rFonts w:eastAsiaTheme="minorEastAsia"/>
            <w:spacing w:val="0"/>
          </w:rPr>
          <w:tab/>
        </w:r>
        <w:r w:rsidR="005D68D5" w:rsidRPr="005D68D5">
          <w:rPr>
            <w:rStyle w:val="Hyperlink"/>
            <w:rFonts w:cs="Arial"/>
          </w:rPr>
          <w:t>Löschregeln</w:t>
        </w:r>
        <w:r w:rsidR="005D68D5" w:rsidRPr="005D68D5">
          <w:rPr>
            <w:webHidden/>
          </w:rPr>
          <w:tab/>
        </w:r>
        <w:r w:rsidR="005D68D5" w:rsidRPr="005D68D5">
          <w:rPr>
            <w:webHidden/>
          </w:rPr>
          <w:fldChar w:fldCharType="begin"/>
        </w:r>
        <w:r w:rsidR="005D68D5" w:rsidRPr="005D68D5">
          <w:rPr>
            <w:webHidden/>
          </w:rPr>
          <w:instrText xml:space="preserve"> PAGEREF _Toc57195402 \h </w:instrText>
        </w:r>
        <w:r w:rsidR="005D68D5" w:rsidRPr="005D68D5">
          <w:rPr>
            <w:webHidden/>
          </w:rPr>
        </w:r>
        <w:r w:rsidR="005D68D5" w:rsidRPr="005D68D5">
          <w:rPr>
            <w:webHidden/>
          </w:rPr>
          <w:fldChar w:fldCharType="separate"/>
        </w:r>
        <w:r w:rsidR="005D68D5" w:rsidRPr="005D68D5">
          <w:rPr>
            <w:webHidden/>
          </w:rPr>
          <w:t>5</w:t>
        </w:r>
        <w:r w:rsidR="005D68D5" w:rsidRPr="005D68D5">
          <w:rPr>
            <w:webHidden/>
          </w:rPr>
          <w:fldChar w:fldCharType="end"/>
        </w:r>
      </w:hyperlink>
    </w:p>
    <w:p w14:paraId="391B59BD" w14:textId="5B80B7D6" w:rsidR="005D68D5" w:rsidRPr="005D68D5" w:rsidRDefault="00077718" w:rsidP="005D68D5">
      <w:pPr>
        <w:pStyle w:val="InhaltsVZ"/>
        <w:rPr>
          <w:rFonts w:eastAsiaTheme="minorEastAsia"/>
          <w:spacing w:val="0"/>
        </w:rPr>
      </w:pPr>
      <w:hyperlink w:anchor="_Toc57195403" w:history="1">
        <w:r w:rsidR="005D68D5" w:rsidRPr="005D68D5">
          <w:rPr>
            <w:rStyle w:val="Hyperlink"/>
            <w:rFonts w:cs="Arial"/>
          </w:rPr>
          <w:t>10.</w:t>
        </w:r>
        <w:r w:rsidR="005D68D5" w:rsidRPr="005D68D5">
          <w:rPr>
            <w:rFonts w:eastAsiaTheme="minorEastAsia"/>
            <w:spacing w:val="0"/>
          </w:rPr>
          <w:tab/>
        </w:r>
        <w:r w:rsidR="005D68D5" w:rsidRPr="005D68D5">
          <w:rPr>
            <w:rStyle w:val="Hyperlink"/>
            <w:rFonts w:cs="Arial"/>
          </w:rPr>
          <w:t>Zugriffsberechtigungen</w:t>
        </w:r>
        <w:r w:rsidR="005D68D5" w:rsidRPr="005D68D5">
          <w:rPr>
            <w:webHidden/>
          </w:rPr>
          <w:tab/>
        </w:r>
        <w:r w:rsidR="005D68D5" w:rsidRPr="005D68D5">
          <w:rPr>
            <w:webHidden/>
          </w:rPr>
          <w:fldChar w:fldCharType="begin"/>
        </w:r>
        <w:r w:rsidR="005D68D5" w:rsidRPr="005D68D5">
          <w:rPr>
            <w:webHidden/>
          </w:rPr>
          <w:instrText xml:space="preserve"> PAGEREF _Toc57195403 \h </w:instrText>
        </w:r>
        <w:r w:rsidR="005D68D5" w:rsidRPr="005D68D5">
          <w:rPr>
            <w:webHidden/>
          </w:rPr>
        </w:r>
        <w:r w:rsidR="005D68D5" w:rsidRPr="005D68D5">
          <w:rPr>
            <w:webHidden/>
          </w:rPr>
          <w:fldChar w:fldCharType="separate"/>
        </w:r>
        <w:r w:rsidR="005D68D5" w:rsidRPr="005D68D5">
          <w:rPr>
            <w:webHidden/>
          </w:rPr>
          <w:t>5</w:t>
        </w:r>
        <w:r w:rsidR="005D68D5" w:rsidRPr="005D68D5">
          <w:rPr>
            <w:webHidden/>
          </w:rPr>
          <w:fldChar w:fldCharType="end"/>
        </w:r>
      </w:hyperlink>
    </w:p>
    <w:p w14:paraId="694E7DFA" w14:textId="3B39ACBD" w:rsidR="005D68D5" w:rsidRPr="005D68D5" w:rsidRDefault="00077718" w:rsidP="005D68D5">
      <w:pPr>
        <w:pStyle w:val="InhaltsVZ"/>
        <w:rPr>
          <w:rFonts w:eastAsiaTheme="minorEastAsia"/>
          <w:spacing w:val="0"/>
        </w:rPr>
      </w:pPr>
      <w:hyperlink w:anchor="_Toc57195404" w:history="1">
        <w:r w:rsidR="005D68D5" w:rsidRPr="005D68D5">
          <w:rPr>
            <w:rStyle w:val="Hyperlink"/>
            <w:rFonts w:cs="Arial"/>
          </w:rPr>
          <w:t>11.</w:t>
        </w:r>
        <w:r w:rsidR="005D68D5" w:rsidRPr="005D68D5">
          <w:rPr>
            <w:rFonts w:eastAsiaTheme="minorEastAsia"/>
            <w:spacing w:val="0"/>
          </w:rPr>
          <w:tab/>
        </w:r>
        <w:r w:rsidR="005D68D5" w:rsidRPr="005D68D5">
          <w:rPr>
            <w:rStyle w:val="Hyperlink"/>
            <w:rFonts w:cs="Arial"/>
          </w:rPr>
          <w:t>Rechte der ArbeitnehmerInnen</w:t>
        </w:r>
        <w:r w:rsidR="005D68D5" w:rsidRPr="005D68D5">
          <w:rPr>
            <w:webHidden/>
          </w:rPr>
          <w:tab/>
        </w:r>
        <w:r w:rsidR="005D68D5" w:rsidRPr="005D68D5">
          <w:rPr>
            <w:webHidden/>
          </w:rPr>
          <w:fldChar w:fldCharType="begin"/>
        </w:r>
        <w:r w:rsidR="005D68D5" w:rsidRPr="005D68D5">
          <w:rPr>
            <w:webHidden/>
          </w:rPr>
          <w:instrText xml:space="preserve"> PAGEREF _Toc57195404 \h </w:instrText>
        </w:r>
        <w:r w:rsidR="005D68D5" w:rsidRPr="005D68D5">
          <w:rPr>
            <w:webHidden/>
          </w:rPr>
        </w:r>
        <w:r w:rsidR="005D68D5" w:rsidRPr="005D68D5">
          <w:rPr>
            <w:webHidden/>
          </w:rPr>
          <w:fldChar w:fldCharType="separate"/>
        </w:r>
        <w:r w:rsidR="005D68D5" w:rsidRPr="005D68D5">
          <w:rPr>
            <w:webHidden/>
          </w:rPr>
          <w:t>5</w:t>
        </w:r>
        <w:r w:rsidR="005D68D5" w:rsidRPr="005D68D5">
          <w:rPr>
            <w:webHidden/>
          </w:rPr>
          <w:fldChar w:fldCharType="end"/>
        </w:r>
      </w:hyperlink>
    </w:p>
    <w:p w14:paraId="0343C341" w14:textId="05AD1B73" w:rsidR="005D68D5" w:rsidRPr="005D68D5" w:rsidRDefault="00077718" w:rsidP="005D68D5">
      <w:pPr>
        <w:pStyle w:val="InhaltsVZ"/>
        <w:rPr>
          <w:rFonts w:eastAsiaTheme="minorEastAsia"/>
          <w:spacing w:val="0"/>
        </w:rPr>
      </w:pPr>
      <w:hyperlink w:anchor="_Toc57195405" w:history="1">
        <w:r w:rsidR="005D68D5" w:rsidRPr="005D68D5">
          <w:rPr>
            <w:rStyle w:val="Hyperlink"/>
            <w:rFonts w:cs="Arial"/>
          </w:rPr>
          <w:t>12.</w:t>
        </w:r>
        <w:r w:rsidR="005D68D5" w:rsidRPr="005D68D5">
          <w:rPr>
            <w:rFonts w:eastAsiaTheme="minorEastAsia"/>
            <w:spacing w:val="0"/>
          </w:rPr>
          <w:tab/>
        </w:r>
        <w:r w:rsidR="005D68D5" w:rsidRPr="005D68D5">
          <w:rPr>
            <w:rStyle w:val="Hyperlink"/>
            <w:rFonts w:cs="Arial"/>
          </w:rPr>
          <w:t>Konfliktlösung und Evaluierung</w:t>
        </w:r>
        <w:r w:rsidR="005D68D5" w:rsidRPr="005D68D5">
          <w:rPr>
            <w:webHidden/>
          </w:rPr>
          <w:tab/>
        </w:r>
        <w:r w:rsidR="005D68D5" w:rsidRPr="005D68D5">
          <w:rPr>
            <w:webHidden/>
          </w:rPr>
          <w:fldChar w:fldCharType="begin"/>
        </w:r>
        <w:r w:rsidR="005D68D5" w:rsidRPr="005D68D5">
          <w:rPr>
            <w:webHidden/>
          </w:rPr>
          <w:instrText xml:space="preserve"> PAGEREF _Toc57195405 \h </w:instrText>
        </w:r>
        <w:r w:rsidR="005D68D5" w:rsidRPr="005D68D5">
          <w:rPr>
            <w:webHidden/>
          </w:rPr>
        </w:r>
        <w:r w:rsidR="005D68D5" w:rsidRPr="005D68D5">
          <w:rPr>
            <w:webHidden/>
          </w:rPr>
          <w:fldChar w:fldCharType="separate"/>
        </w:r>
        <w:r w:rsidR="005D68D5" w:rsidRPr="005D68D5">
          <w:rPr>
            <w:webHidden/>
          </w:rPr>
          <w:t>6</w:t>
        </w:r>
        <w:r w:rsidR="005D68D5" w:rsidRPr="005D68D5">
          <w:rPr>
            <w:webHidden/>
          </w:rPr>
          <w:fldChar w:fldCharType="end"/>
        </w:r>
      </w:hyperlink>
    </w:p>
    <w:p w14:paraId="59A64983" w14:textId="1BB8EC6C" w:rsidR="005D68D5" w:rsidRPr="005D68D5" w:rsidRDefault="00077718" w:rsidP="005D68D5">
      <w:pPr>
        <w:pStyle w:val="InhaltsVZ"/>
        <w:rPr>
          <w:rFonts w:eastAsiaTheme="minorEastAsia"/>
          <w:spacing w:val="0"/>
        </w:rPr>
      </w:pPr>
      <w:hyperlink w:anchor="_Toc57195406" w:history="1">
        <w:r w:rsidR="005D68D5" w:rsidRPr="005D68D5">
          <w:rPr>
            <w:rStyle w:val="Hyperlink"/>
            <w:rFonts w:cs="Arial"/>
          </w:rPr>
          <w:t>13.</w:t>
        </w:r>
        <w:r w:rsidR="005D68D5" w:rsidRPr="005D68D5">
          <w:rPr>
            <w:rFonts w:eastAsiaTheme="minorEastAsia"/>
            <w:spacing w:val="0"/>
          </w:rPr>
          <w:tab/>
        </w:r>
        <w:r w:rsidR="005D68D5" w:rsidRPr="005D68D5">
          <w:rPr>
            <w:rStyle w:val="Hyperlink"/>
            <w:rFonts w:cs="Arial"/>
          </w:rPr>
          <w:t>Rechte des Betriebsrats</w:t>
        </w:r>
        <w:r w:rsidR="005D68D5" w:rsidRPr="005D68D5">
          <w:rPr>
            <w:webHidden/>
          </w:rPr>
          <w:tab/>
        </w:r>
        <w:r w:rsidR="005D68D5" w:rsidRPr="005D68D5">
          <w:rPr>
            <w:webHidden/>
          </w:rPr>
          <w:fldChar w:fldCharType="begin"/>
        </w:r>
        <w:r w:rsidR="005D68D5" w:rsidRPr="005D68D5">
          <w:rPr>
            <w:webHidden/>
          </w:rPr>
          <w:instrText xml:space="preserve"> PAGEREF _Toc57195406 \h </w:instrText>
        </w:r>
        <w:r w:rsidR="005D68D5" w:rsidRPr="005D68D5">
          <w:rPr>
            <w:webHidden/>
          </w:rPr>
        </w:r>
        <w:r w:rsidR="005D68D5" w:rsidRPr="005D68D5">
          <w:rPr>
            <w:webHidden/>
          </w:rPr>
          <w:fldChar w:fldCharType="separate"/>
        </w:r>
        <w:r w:rsidR="005D68D5" w:rsidRPr="005D68D5">
          <w:rPr>
            <w:webHidden/>
          </w:rPr>
          <w:t>6</w:t>
        </w:r>
        <w:r w:rsidR="005D68D5" w:rsidRPr="005D68D5">
          <w:rPr>
            <w:webHidden/>
          </w:rPr>
          <w:fldChar w:fldCharType="end"/>
        </w:r>
      </w:hyperlink>
    </w:p>
    <w:p w14:paraId="5B5F0992" w14:textId="490DEB2B" w:rsidR="005D68D5" w:rsidRPr="005D68D5" w:rsidRDefault="00077718" w:rsidP="005D68D5">
      <w:pPr>
        <w:pStyle w:val="InhaltsVZ"/>
        <w:rPr>
          <w:rFonts w:eastAsiaTheme="minorEastAsia"/>
          <w:spacing w:val="0"/>
        </w:rPr>
      </w:pPr>
      <w:hyperlink w:anchor="_Toc57195407" w:history="1">
        <w:r w:rsidR="005D68D5" w:rsidRPr="005D68D5">
          <w:rPr>
            <w:rStyle w:val="Hyperlink"/>
            <w:rFonts w:cs="Arial"/>
          </w:rPr>
          <w:t>14.</w:t>
        </w:r>
        <w:r w:rsidR="005D68D5" w:rsidRPr="005D68D5">
          <w:rPr>
            <w:rFonts w:eastAsiaTheme="minorEastAsia"/>
            <w:spacing w:val="0"/>
          </w:rPr>
          <w:tab/>
        </w:r>
        <w:r w:rsidR="005D68D5" w:rsidRPr="005D68D5">
          <w:rPr>
            <w:rStyle w:val="Hyperlink"/>
            <w:rFonts w:cs="Arial"/>
          </w:rPr>
          <w:t>Inkrafttreten</w:t>
        </w:r>
        <w:r w:rsidR="005D68D5" w:rsidRPr="005D68D5">
          <w:rPr>
            <w:webHidden/>
          </w:rPr>
          <w:tab/>
        </w:r>
        <w:r w:rsidR="005D68D5" w:rsidRPr="005D68D5">
          <w:rPr>
            <w:webHidden/>
          </w:rPr>
          <w:fldChar w:fldCharType="begin"/>
        </w:r>
        <w:r w:rsidR="005D68D5" w:rsidRPr="005D68D5">
          <w:rPr>
            <w:webHidden/>
          </w:rPr>
          <w:instrText xml:space="preserve"> PAGEREF _Toc57195407 \h </w:instrText>
        </w:r>
        <w:r w:rsidR="005D68D5" w:rsidRPr="005D68D5">
          <w:rPr>
            <w:webHidden/>
          </w:rPr>
        </w:r>
        <w:r w:rsidR="005D68D5" w:rsidRPr="005D68D5">
          <w:rPr>
            <w:webHidden/>
          </w:rPr>
          <w:fldChar w:fldCharType="separate"/>
        </w:r>
        <w:r w:rsidR="005D68D5" w:rsidRPr="005D68D5">
          <w:rPr>
            <w:webHidden/>
          </w:rPr>
          <w:t>6</w:t>
        </w:r>
        <w:r w:rsidR="005D68D5" w:rsidRPr="005D68D5">
          <w:rPr>
            <w:webHidden/>
          </w:rPr>
          <w:fldChar w:fldCharType="end"/>
        </w:r>
      </w:hyperlink>
    </w:p>
    <w:p w14:paraId="67FF14DB" w14:textId="01AEADFD" w:rsidR="005D68D5" w:rsidRPr="005D68D5" w:rsidRDefault="00077718" w:rsidP="005D68D5">
      <w:pPr>
        <w:pStyle w:val="InhaltsVZ"/>
        <w:rPr>
          <w:rFonts w:eastAsiaTheme="minorEastAsia"/>
          <w:spacing w:val="0"/>
        </w:rPr>
      </w:pPr>
      <w:hyperlink w:anchor="_Toc57195408" w:history="1">
        <w:r w:rsidR="005D68D5" w:rsidRPr="005D68D5">
          <w:rPr>
            <w:rStyle w:val="Hyperlink"/>
            <w:rFonts w:cs="Arial"/>
          </w:rPr>
          <w:t>15.</w:t>
        </w:r>
        <w:r w:rsidR="005D68D5" w:rsidRPr="005D68D5">
          <w:rPr>
            <w:rFonts w:eastAsiaTheme="minorEastAsia"/>
            <w:spacing w:val="0"/>
          </w:rPr>
          <w:tab/>
        </w:r>
        <w:r w:rsidR="005D68D5" w:rsidRPr="005D68D5">
          <w:rPr>
            <w:rStyle w:val="Hyperlink"/>
            <w:rFonts w:cs="Arial"/>
          </w:rPr>
          <w:t>Anhang</w:t>
        </w:r>
        <w:r w:rsidR="005D68D5" w:rsidRPr="005D68D5">
          <w:rPr>
            <w:webHidden/>
          </w:rPr>
          <w:tab/>
        </w:r>
        <w:r w:rsidR="005D68D5" w:rsidRPr="005D68D5">
          <w:rPr>
            <w:webHidden/>
          </w:rPr>
          <w:fldChar w:fldCharType="begin"/>
        </w:r>
        <w:r w:rsidR="005D68D5" w:rsidRPr="005D68D5">
          <w:rPr>
            <w:webHidden/>
          </w:rPr>
          <w:instrText xml:space="preserve"> PAGEREF _Toc57195408 \h </w:instrText>
        </w:r>
        <w:r w:rsidR="005D68D5" w:rsidRPr="005D68D5">
          <w:rPr>
            <w:webHidden/>
          </w:rPr>
        </w:r>
        <w:r w:rsidR="005D68D5" w:rsidRPr="005D68D5">
          <w:rPr>
            <w:webHidden/>
          </w:rPr>
          <w:fldChar w:fldCharType="separate"/>
        </w:r>
        <w:r w:rsidR="005D68D5" w:rsidRPr="005D68D5">
          <w:rPr>
            <w:webHidden/>
          </w:rPr>
          <w:t>6</w:t>
        </w:r>
        <w:r w:rsidR="005D68D5" w:rsidRPr="005D68D5">
          <w:rPr>
            <w:webHidden/>
          </w:rPr>
          <w:fldChar w:fldCharType="end"/>
        </w:r>
      </w:hyperlink>
    </w:p>
    <w:p w14:paraId="2AEC5238" w14:textId="4595D261" w:rsidR="00EF1A4D" w:rsidRPr="00EF1A4D" w:rsidRDefault="00EF1A4D" w:rsidP="005D68D5">
      <w:pPr>
        <w:pStyle w:val="InhaltsVZ"/>
        <w:rPr>
          <w:rFonts w:eastAsia="Verdana" w:cs="Arial"/>
          <w:lang w:eastAsia="en-US"/>
        </w:rPr>
      </w:pPr>
      <w:r w:rsidRPr="005D68D5">
        <w:rPr>
          <w:rFonts w:cs="Arial"/>
        </w:rPr>
        <w:fldChar w:fldCharType="end"/>
      </w:r>
      <w:r w:rsidRPr="00EF1A4D">
        <w:br w:type="page"/>
      </w:r>
    </w:p>
    <w:p w14:paraId="24B9E99C" w14:textId="77777777" w:rsidR="005D68D5" w:rsidRPr="005D68D5" w:rsidRDefault="005D68D5" w:rsidP="005D68D5">
      <w:pPr>
        <w:numPr>
          <w:ilvl w:val="0"/>
          <w:numId w:val="12"/>
        </w:numPr>
        <w:tabs>
          <w:tab w:val="left" w:pos="720"/>
        </w:tabs>
        <w:autoSpaceDE w:val="0"/>
        <w:autoSpaceDN w:val="0"/>
        <w:spacing w:after="120"/>
        <w:outlineLvl w:val="0"/>
        <w:rPr>
          <w:rFonts w:cs="Arial"/>
          <w:b/>
          <w:i/>
          <w:color w:val="D61036" w:themeColor="accent2"/>
          <w:sz w:val="30"/>
          <w:szCs w:val="30"/>
        </w:rPr>
      </w:pPr>
      <w:bookmarkStart w:id="5" w:name="_Toc523477979"/>
      <w:bookmarkStart w:id="6" w:name="_Toc57195394"/>
      <w:r w:rsidRPr="005D68D5">
        <w:rPr>
          <w:rFonts w:cs="Arial"/>
          <w:b/>
          <w:i/>
          <w:color w:val="D61036" w:themeColor="accent2"/>
          <w:sz w:val="30"/>
          <w:szCs w:val="30"/>
        </w:rPr>
        <w:lastRenderedPageBreak/>
        <w:t>Geltungsbereich</w:t>
      </w:r>
      <w:bookmarkEnd w:id="5"/>
      <w:bookmarkEnd w:id="6"/>
      <w:r w:rsidRPr="005D68D5">
        <w:rPr>
          <w:rFonts w:cs="Arial"/>
          <w:b/>
          <w:i/>
          <w:color w:val="D61036" w:themeColor="accent2"/>
          <w:sz w:val="30"/>
          <w:szCs w:val="30"/>
        </w:rPr>
        <w:t xml:space="preserve"> </w:t>
      </w:r>
    </w:p>
    <w:p w14:paraId="0B43DBFE" w14:textId="185AEE4A" w:rsidR="005D68D5" w:rsidRPr="005D68D5" w:rsidRDefault="005D68D5" w:rsidP="005D68D5">
      <w:pPr>
        <w:rPr>
          <w:rFonts w:cs="Arial"/>
          <w:szCs w:val="20"/>
        </w:rPr>
      </w:pPr>
      <w:r w:rsidRPr="005D68D5">
        <w:rPr>
          <w:rFonts w:cs="Arial"/>
          <w:szCs w:val="20"/>
        </w:rPr>
        <w:t xml:space="preserve">Diese Betriebsvereinbarung gilt für alle ArbeitnehmerInnen des Betriebes, einschließlich überlassener Arbeitskräfte sowie der für das Unternehmen tätigen freien </w:t>
      </w:r>
      <w:proofErr w:type="spellStart"/>
      <w:r w:rsidRPr="005D68D5">
        <w:rPr>
          <w:rFonts w:cs="Arial"/>
          <w:szCs w:val="20"/>
        </w:rPr>
        <w:t>DienstnehmerInnen</w:t>
      </w:r>
      <w:proofErr w:type="spellEnd"/>
      <w:r w:rsidRPr="005D68D5">
        <w:rPr>
          <w:rFonts w:cs="Arial"/>
          <w:szCs w:val="20"/>
        </w:rPr>
        <w:t xml:space="preserve">. </w:t>
      </w:r>
    </w:p>
    <w:p w14:paraId="5CF250DE" w14:textId="2669BCFE" w:rsidR="005D68D5" w:rsidRPr="005D68D5" w:rsidRDefault="005D68D5" w:rsidP="005D68D5">
      <w:pPr>
        <w:rPr>
          <w:rFonts w:cs="Arial"/>
          <w:szCs w:val="20"/>
        </w:rPr>
      </w:pPr>
      <w:r w:rsidRPr="005D68D5">
        <w:rPr>
          <w:rFonts w:cs="Arial"/>
          <w:szCs w:val="20"/>
        </w:rPr>
        <w:t>Gegenstand dieser Betriebsvereinbarung ist die Regelung der Erfassung und Verarbeitung von Gesundheitsdaten der Beschäftigten im Betrieb.</w:t>
      </w:r>
    </w:p>
    <w:p w14:paraId="6403F34D" w14:textId="4A011F4F" w:rsidR="005D68D5" w:rsidRDefault="005D68D5" w:rsidP="005D68D5">
      <w:pPr>
        <w:rPr>
          <w:rFonts w:cs="Arial"/>
          <w:szCs w:val="20"/>
        </w:rPr>
      </w:pPr>
      <w:r w:rsidRPr="005D68D5">
        <w:rPr>
          <w:rFonts w:cs="Arial"/>
          <w:szCs w:val="20"/>
        </w:rPr>
        <w:t>Die in dieser Betriebsvereinbarung erwähnten Anhänge bilden in ihrer jeweils geltenden Fassung einen Bestandteil dieser Betriebsvereinbarung.</w:t>
      </w:r>
    </w:p>
    <w:p w14:paraId="281B0945" w14:textId="77777777" w:rsidR="005D68D5" w:rsidRPr="005D68D5" w:rsidRDefault="005D68D5" w:rsidP="005D68D5">
      <w:pPr>
        <w:rPr>
          <w:rFonts w:cs="Arial"/>
          <w:szCs w:val="20"/>
        </w:rPr>
      </w:pPr>
    </w:p>
    <w:p w14:paraId="0699CCAF" w14:textId="77777777" w:rsidR="005D68D5" w:rsidRPr="005D68D5" w:rsidRDefault="005D68D5" w:rsidP="005D68D5">
      <w:pPr>
        <w:numPr>
          <w:ilvl w:val="0"/>
          <w:numId w:val="12"/>
        </w:numPr>
        <w:tabs>
          <w:tab w:val="left" w:pos="720"/>
        </w:tabs>
        <w:autoSpaceDE w:val="0"/>
        <w:autoSpaceDN w:val="0"/>
        <w:spacing w:after="120"/>
        <w:outlineLvl w:val="0"/>
        <w:rPr>
          <w:rFonts w:cs="Arial"/>
          <w:b/>
          <w:i/>
          <w:color w:val="D61036" w:themeColor="accent2"/>
          <w:sz w:val="30"/>
          <w:szCs w:val="30"/>
        </w:rPr>
      </w:pPr>
      <w:bookmarkStart w:id="7" w:name="_Toc309738312"/>
      <w:bookmarkStart w:id="8" w:name="_Toc523477980"/>
      <w:bookmarkStart w:id="9" w:name="_Toc57195395"/>
      <w:r w:rsidRPr="005D68D5">
        <w:rPr>
          <w:rFonts w:cs="Arial"/>
          <w:b/>
          <w:i/>
          <w:color w:val="D61036" w:themeColor="accent2"/>
          <w:sz w:val="30"/>
          <w:szCs w:val="30"/>
        </w:rPr>
        <w:t>Rechtsgrundlagen</w:t>
      </w:r>
      <w:bookmarkEnd w:id="7"/>
      <w:bookmarkEnd w:id="8"/>
      <w:bookmarkEnd w:id="9"/>
      <w:r w:rsidRPr="005D68D5">
        <w:rPr>
          <w:rFonts w:cs="Arial"/>
          <w:b/>
          <w:i/>
          <w:color w:val="D61036" w:themeColor="accent2"/>
          <w:sz w:val="30"/>
          <w:szCs w:val="30"/>
        </w:rPr>
        <w:t xml:space="preserve"> </w:t>
      </w:r>
    </w:p>
    <w:p w14:paraId="554E04C7" w14:textId="3A224DCA" w:rsidR="005D68D5" w:rsidRDefault="005D68D5" w:rsidP="005D68D5">
      <w:pPr>
        <w:rPr>
          <w:rFonts w:cs="Arial"/>
          <w:szCs w:val="20"/>
        </w:rPr>
      </w:pPr>
      <w:r w:rsidRPr="005D68D5">
        <w:rPr>
          <w:rFonts w:cs="Arial"/>
          <w:szCs w:val="20"/>
        </w:rPr>
        <w:t>Die rechtliche Basis dieser Betriebsvereinbarung bilden insbesondere die Bestimmungen des Arbeitsverfassungsgesetzes (</w:t>
      </w:r>
      <w:proofErr w:type="spellStart"/>
      <w:r w:rsidRPr="005D68D5">
        <w:rPr>
          <w:rFonts w:cs="Arial"/>
          <w:szCs w:val="20"/>
        </w:rPr>
        <w:t>ArbVG</w:t>
      </w:r>
      <w:proofErr w:type="spellEnd"/>
      <w:r w:rsidRPr="005D68D5">
        <w:rPr>
          <w:rFonts w:cs="Arial"/>
          <w:szCs w:val="20"/>
        </w:rPr>
        <w:t>), im Besonderen die §§ 91, 92, 96, 96a und 97 sowie der EU-Datenschutzgrundverordnung (DSGVO).</w:t>
      </w:r>
    </w:p>
    <w:p w14:paraId="510F10BA" w14:textId="77777777" w:rsidR="005D68D5" w:rsidRPr="005D68D5" w:rsidRDefault="005D68D5" w:rsidP="005D68D5">
      <w:pPr>
        <w:rPr>
          <w:rFonts w:cs="Arial"/>
          <w:szCs w:val="20"/>
        </w:rPr>
      </w:pPr>
    </w:p>
    <w:p w14:paraId="2D1A30C4" w14:textId="77777777" w:rsidR="005D68D5" w:rsidRPr="005D68D5" w:rsidRDefault="005D68D5" w:rsidP="005D68D5">
      <w:pPr>
        <w:numPr>
          <w:ilvl w:val="0"/>
          <w:numId w:val="12"/>
        </w:numPr>
        <w:tabs>
          <w:tab w:val="left" w:pos="720"/>
        </w:tabs>
        <w:autoSpaceDE w:val="0"/>
        <w:autoSpaceDN w:val="0"/>
        <w:spacing w:after="120"/>
        <w:outlineLvl w:val="0"/>
        <w:rPr>
          <w:rFonts w:cs="Arial"/>
          <w:b/>
          <w:i/>
          <w:color w:val="D61036" w:themeColor="accent2"/>
          <w:sz w:val="30"/>
          <w:szCs w:val="30"/>
        </w:rPr>
      </w:pPr>
      <w:bookmarkStart w:id="10" w:name="_Toc309738313"/>
      <w:bookmarkStart w:id="11" w:name="_Toc523477981"/>
      <w:bookmarkStart w:id="12" w:name="_Toc57195396"/>
      <w:r w:rsidRPr="005D68D5">
        <w:rPr>
          <w:rFonts w:cs="Arial"/>
          <w:b/>
          <w:i/>
          <w:color w:val="D61036" w:themeColor="accent2"/>
          <w:sz w:val="30"/>
          <w:szCs w:val="30"/>
        </w:rPr>
        <w:t>Zielsetzung</w:t>
      </w:r>
      <w:bookmarkEnd w:id="10"/>
      <w:bookmarkEnd w:id="11"/>
      <w:bookmarkEnd w:id="12"/>
    </w:p>
    <w:p w14:paraId="60CDAD50" w14:textId="2E587A1C" w:rsidR="005D68D5" w:rsidRDefault="005D68D5" w:rsidP="005D68D5">
      <w:pPr>
        <w:rPr>
          <w:rFonts w:cs="Arial"/>
          <w:szCs w:val="20"/>
        </w:rPr>
      </w:pPr>
      <w:r w:rsidRPr="005D68D5">
        <w:rPr>
          <w:rFonts w:cs="Arial"/>
          <w:szCs w:val="20"/>
        </w:rPr>
        <w:t>Gesundheitsdaten sind höchst private persönliche Informationen, gehören zu den besonderen Kategorien personenbezogener Daten („sensible Daten“) gem</w:t>
      </w:r>
      <w:r>
        <w:rPr>
          <w:rFonts w:cs="Arial"/>
          <w:szCs w:val="20"/>
        </w:rPr>
        <w:t>.</w:t>
      </w:r>
      <w:r w:rsidRPr="005D68D5">
        <w:rPr>
          <w:rFonts w:cs="Arial"/>
          <w:szCs w:val="20"/>
        </w:rPr>
        <w:t xml:space="preserve"> Art 9 DSGVO und unterliegen somit einem besonderen Schutz. Die BV dient dem Schutz der Persönlichkeitsrechte der MitarbeiterInnen bei der betrieblich bedingten Verwendung von Gesundheitsdaten der Beschäftigten. </w:t>
      </w:r>
    </w:p>
    <w:p w14:paraId="1351491C" w14:textId="77777777" w:rsidR="005D68D5" w:rsidRPr="005D68D5" w:rsidRDefault="005D68D5" w:rsidP="005D68D5">
      <w:pPr>
        <w:rPr>
          <w:rFonts w:cs="Arial"/>
          <w:szCs w:val="20"/>
        </w:rPr>
      </w:pPr>
    </w:p>
    <w:p w14:paraId="4D7EB54C" w14:textId="77777777" w:rsidR="005D68D5" w:rsidRPr="005D68D5" w:rsidRDefault="005D68D5" w:rsidP="005D68D5">
      <w:pPr>
        <w:numPr>
          <w:ilvl w:val="0"/>
          <w:numId w:val="12"/>
        </w:numPr>
        <w:tabs>
          <w:tab w:val="left" w:pos="720"/>
        </w:tabs>
        <w:autoSpaceDE w:val="0"/>
        <w:autoSpaceDN w:val="0"/>
        <w:spacing w:after="120"/>
        <w:outlineLvl w:val="0"/>
        <w:rPr>
          <w:rFonts w:cs="Arial"/>
          <w:b/>
          <w:i/>
          <w:color w:val="D61036" w:themeColor="accent2"/>
          <w:sz w:val="30"/>
          <w:szCs w:val="30"/>
        </w:rPr>
      </w:pPr>
      <w:bookmarkStart w:id="13" w:name="_Toc309738314"/>
      <w:bookmarkStart w:id="14" w:name="_Toc523477982"/>
      <w:bookmarkStart w:id="15" w:name="_Toc57195397"/>
      <w:r w:rsidRPr="005D68D5">
        <w:rPr>
          <w:rFonts w:cs="Arial"/>
          <w:b/>
          <w:i/>
          <w:color w:val="D61036" w:themeColor="accent2"/>
          <w:sz w:val="30"/>
          <w:szCs w:val="30"/>
        </w:rPr>
        <w:t>Grundsatz</w:t>
      </w:r>
      <w:bookmarkEnd w:id="13"/>
      <w:bookmarkEnd w:id="14"/>
      <w:bookmarkEnd w:id="15"/>
    </w:p>
    <w:p w14:paraId="10FDF948" w14:textId="526671AC" w:rsidR="005D68D5" w:rsidRDefault="005D68D5" w:rsidP="005D68D5">
      <w:pPr>
        <w:rPr>
          <w:rFonts w:cs="Arial"/>
          <w:szCs w:val="20"/>
        </w:rPr>
      </w:pPr>
      <w:r w:rsidRPr="005D68D5">
        <w:rPr>
          <w:rFonts w:cs="Arial"/>
          <w:szCs w:val="20"/>
        </w:rPr>
        <w:t>Es gilt der Grundsatz, dass personenbezogene Gesundheitsdaten nur dann erhoben werden, wenn eine Rechtsvorschrift dies vorsieht oder zwingend voraussetzt und nur nach Maßgabe des Art 9 Abs 2 DSGVO verarbeitet werden dürfen.</w:t>
      </w:r>
    </w:p>
    <w:p w14:paraId="3F23A621" w14:textId="77777777" w:rsidR="005D68D5" w:rsidRPr="005D68D5" w:rsidRDefault="005D68D5" w:rsidP="005D68D5">
      <w:pPr>
        <w:rPr>
          <w:rFonts w:cs="Arial"/>
          <w:szCs w:val="20"/>
        </w:rPr>
      </w:pPr>
    </w:p>
    <w:p w14:paraId="7A50FC5F" w14:textId="77777777" w:rsidR="005D68D5" w:rsidRPr="005D68D5" w:rsidRDefault="005D68D5" w:rsidP="005D68D5">
      <w:pPr>
        <w:numPr>
          <w:ilvl w:val="0"/>
          <w:numId w:val="12"/>
        </w:numPr>
        <w:tabs>
          <w:tab w:val="left" w:pos="720"/>
        </w:tabs>
        <w:autoSpaceDE w:val="0"/>
        <w:autoSpaceDN w:val="0"/>
        <w:spacing w:after="120"/>
        <w:outlineLvl w:val="0"/>
        <w:rPr>
          <w:rFonts w:cs="Arial"/>
          <w:b/>
          <w:i/>
          <w:color w:val="D61036" w:themeColor="accent2"/>
          <w:sz w:val="30"/>
          <w:szCs w:val="30"/>
        </w:rPr>
      </w:pPr>
      <w:bookmarkStart w:id="16" w:name="_Toc309738315"/>
      <w:bookmarkStart w:id="17" w:name="_Toc523477983"/>
      <w:bookmarkStart w:id="18" w:name="_Toc57195398"/>
      <w:r w:rsidRPr="005D68D5">
        <w:rPr>
          <w:rFonts w:cs="Arial"/>
          <w:b/>
          <w:i/>
          <w:color w:val="D61036" w:themeColor="accent2"/>
          <w:sz w:val="30"/>
          <w:szCs w:val="30"/>
        </w:rPr>
        <w:t>Syste</w:t>
      </w:r>
      <w:bookmarkEnd w:id="16"/>
      <w:r w:rsidRPr="005D68D5">
        <w:rPr>
          <w:rFonts w:cs="Arial"/>
          <w:b/>
          <w:i/>
          <w:color w:val="D61036" w:themeColor="accent2"/>
          <w:sz w:val="30"/>
          <w:szCs w:val="30"/>
        </w:rPr>
        <w:t>me, Datenverwendung und Datensicherheit</w:t>
      </w:r>
      <w:bookmarkEnd w:id="17"/>
      <w:bookmarkEnd w:id="18"/>
    </w:p>
    <w:p w14:paraId="0FEEB1B7" w14:textId="77777777" w:rsidR="005D68D5" w:rsidRPr="005D68D5" w:rsidRDefault="005D68D5" w:rsidP="005D68D5">
      <w:pPr>
        <w:rPr>
          <w:rFonts w:cs="Arial"/>
          <w:szCs w:val="20"/>
        </w:rPr>
      </w:pPr>
      <w:r w:rsidRPr="005D68D5">
        <w:rPr>
          <w:rFonts w:cs="Arial"/>
          <w:szCs w:val="20"/>
        </w:rPr>
        <w:t xml:space="preserve">Alle Systeme, in denen personenbezogene Gesundheitsdaten verarbeitet werden, sind anzuführen. Die Systembeschreibungen werden im </w:t>
      </w:r>
      <w:r w:rsidRPr="005D68D5">
        <w:rPr>
          <w:rFonts w:cs="Arial"/>
          <w:b/>
          <w:szCs w:val="20"/>
        </w:rPr>
        <w:t>Anhang 1</w:t>
      </w:r>
      <w:r w:rsidRPr="005D68D5">
        <w:rPr>
          <w:rFonts w:cs="Arial"/>
          <w:szCs w:val="20"/>
        </w:rPr>
        <w:t xml:space="preserve"> beigefügt. </w:t>
      </w:r>
    </w:p>
    <w:p w14:paraId="37974320" w14:textId="77777777" w:rsidR="005D68D5" w:rsidRPr="005D68D5" w:rsidRDefault="005D68D5" w:rsidP="005D68D5">
      <w:pPr>
        <w:rPr>
          <w:rFonts w:cs="Arial"/>
          <w:szCs w:val="20"/>
        </w:rPr>
      </w:pPr>
      <w:r w:rsidRPr="005D68D5">
        <w:rPr>
          <w:rFonts w:cs="Arial"/>
          <w:szCs w:val="20"/>
        </w:rPr>
        <w:t>Die verarbeiteten Gesundheitsdaten (</w:t>
      </w:r>
      <w:r w:rsidRPr="005D68D5">
        <w:rPr>
          <w:rFonts w:cs="Arial"/>
          <w:szCs w:val="20"/>
          <w:highlight w:val="lightGray"/>
        </w:rPr>
        <w:t xml:space="preserve">in der Regel nur </w:t>
      </w:r>
      <w:proofErr w:type="spellStart"/>
      <w:r w:rsidRPr="005D68D5">
        <w:rPr>
          <w:rFonts w:cs="Arial"/>
          <w:szCs w:val="20"/>
          <w:highlight w:val="lightGray"/>
        </w:rPr>
        <w:t>Krankenstandsdaten</w:t>
      </w:r>
      <w:proofErr w:type="spellEnd"/>
      <w:r w:rsidRPr="005D68D5">
        <w:rPr>
          <w:rFonts w:cs="Arial"/>
          <w:szCs w:val="20"/>
        </w:rPr>
        <w:t xml:space="preserve">) werden im </w:t>
      </w:r>
      <w:r w:rsidRPr="005D68D5">
        <w:rPr>
          <w:rFonts w:cs="Arial"/>
          <w:b/>
          <w:szCs w:val="20"/>
        </w:rPr>
        <w:t>Anhang 2</w:t>
      </w:r>
      <w:r w:rsidRPr="005D68D5">
        <w:rPr>
          <w:rFonts w:cs="Arial"/>
          <w:szCs w:val="20"/>
        </w:rPr>
        <w:t xml:space="preserve"> aufgelistet. Der Betriebsrat wird über die Maßnahmen zur Datensicherheit nach Art 32 DSGVO schriftlich informiert (</w:t>
      </w:r>
      <w:r w:rsidRPr="005D68D5">
        <w:rPr>
          <w:rFonts w:cs="Arial"/>
          <w:b/>
          <w:szCs w:val="20"/>
        </w:rPr>
        <w:t>Anhang 3</w:t>
      </w:r>
      <w:r w:rsidRPr="005D68D5">
        <w:rPr>
          <w:rFonts w:cs="Arial"/>
          <w:szCs w:val="20"/>
        </w:rPr>
        <w:t>).</w:t>
      </w:r>
    </w:p>
    <w:p w14:paraId="5C8586D1" w14:textId="1F4A058D" w:rsidR="005D68D5" w:rsidRDefault="005D68D5" w:rsidP="005D68D5">
      <w:pPr>
        <w:rPr>
          <w:rFonts w:cs="Arial"/>
          <w:szCs w:val="20"/>
        </w:rPr>
      </w:pPr>
      <w:r w:rsidRPr="005D68D5">
        <w:rPr>
          <w:rFonts w:cs="Arial"/>
          <w:szCs w:val="20"/>
        </w:rPr>
        <w:t xml:space="preserve">Verlangen die verwendeten Systeme eine Datenschutzfolgenabschätzung </w:t>
      </w:r>
      <w:proofErr w:type="spellStart"/>
      <w:r w:rsidRPr="005D68D5">
        <w:rPr>
          <w:rFonts w:cs="Arial"/>
          <w:szCs w:val="20"/>
        </w:rPr>
        <w:t>iSd</w:t>
      </w:r>
      <w:proofErr w:type="spellEnd"/>
      <w:r w:rsidRPr="005D68D5">
        <w:rPr>
          <w:rFonts w:cs="Arial"/>
          <w:szCs w:val="20"/>
        </w:rPr>
        <w:t xml:space="preserve"> Art 35 DSGVO, so ist der Betriebsrat bei der Erstellung der Datenschutzfolgenabschätzung einzubeziehen und anzuhören.</w:t>
      </w:r>
    </w:p>
    <w:p w14:paraId="75C3B5E1" w14:textId="77777777" w:rsidR="005D68D5" w:rsidRPr="005D68D5" w:rsidRDefault="005D68D5" w:rsidP="005D68D5">
      <w:pPr>
        <w:rPr>
          <w:rFonts w:cs="Arial"/>
          <w:szCs w:val="20"/>
        </w:rPr>
      </w:pPr>
    </w:p>
    <w:p w14:paraId="1FED36A2" w14:textId="77777777" w:rsidR="005D68D5" w:rsidRDefault="005D68D5">
      <w:pPr>
        <w:spacing w:before="0" w:line="240" w:lineRule="auto"/>
        <w:jc w:val="left"/>
        <w:rPr>
          <w:rFonts w:cs="Arial"/>
          <w:b/>
          <w:i/>
          <w:color w:val="D61036" w:themeColor="accent2"/>
          <w:sz w:val="30"/>
          <w:szCs w:val="30"/>
        </w:rPr>
      </w:pPr>
      <w:bookmarkStart w:id="19" w:name="_Toc523477984"/>
      <w:bookmarkStart w:id="20" w:name="_Toc309738326"/>
      <w:bookmarkStart w:id="21" w:name="_Toc309738142"/>
      <w:r>
        <w:rPr>
          <w:rFonts w:cs="Arial"/>
          <w:b/>
          <w:i/>
          <w:color w:val="D61036" w:themeColor="accent2"/>
          <w:sz w:val="30"/>
          <w:szCs w:val="30"/>
        </w:rPr>
        <w:br w:type="page"/>
      </w:r>
    </w:p>
    <w:p w14:paraId="0991EE26" w14:textId="07CEB472" w:rsidR="005D68D5" w:rsidRPr="005D68D5" w:rsidRDefault="005D68D5" w:rsidP="005D68D5">
      <w:pPr>
        <w:numPr>
          <w:ilvl w:val="0"/>
          <w:numId w:val="12"/>
        </w:numPr>
        <w:tabs>
          <w:tab w:val="left" w:pos="720"/>
        </w:tabs>
        <w:autoSpaceDE w:val="0"/>
        <w:autoSpaceDN w:val="0"/>
        <w:spacing w:after="120"/>
        <w:outlineLvl w:val="0"/>
        <w:rPr>
          <w:rFonts w:cs="Arial"/>
          <w:b/>
          <w:i/>
          <w:color w:val="D61036" w:themeColor="accent2"/>
          <w:sz w:val="30"/>
          <w:szCs w:val="30"/>
        </w:rPr>
      </w:pPr>
      <w:bookmarkStart w:id="22" w:name="_Toc57195399"/>
      <w:r w:rsidRPr="005D68D5">
        <w:rPr>
          <w:rFonts w:cs="Arial"/>
          <w:b/>
          <w:i/>
          <w:color w:val="D61036" w:themeColor="accent2"/>
          <w:sz w:val="30"/>
          <w:szCs w:val="30"/>
        </w:rPr>
        <w:lastRenderedPageBreak/>
        <w:t>Die Rolle des Betriebsarztes</w:t>
      </w:r>
      <w:bookmarkEnd w:id="19"/>
      <w:bookmarkEnd w:id="22"/>
    </w:p>
    <w:p w14:paraId="3E69E2B3" w14:textId="77777777" w:rsidR="005D68D5" w:rsidRPr="005D68D5" w:rsidRDefault="005D68D5" w:rsidP="005D68D5">
      <w:pPr>
        <w:rPr>
          <w:rFonts w:cs="Arial"/>
          <w:szCs w:val="20"/>
        </w:rPr>
      </w:pPr>
      <w:proofErr w:type="spellStart"/>
      <w:r w:rsidRPr="005D68D5">
        <w:rPr>
          <w:rFonts w:cs="Arial"/>
          <w:szCs w:val="20"/>
        </w:rPr>
        <w:t>BetriebsärztInnen</w:t>
      </w:r>
      <w:proofErr w:type="spellEnd"/>
      <w:r w:rsidRPr="005D68D5">
        <w:rPr>
          <w:rFonts w:cs="Arial"/>
          <w:szCs w:val="20"/>
        </w:rPr>
        <w:t xml:space="preserve"> spielen eine zentrale Rolle bei der Verarbeitung von Gesundheitsdaten der Beschäftigten. Sie unterliegen (wie alle ÄrztInnen) der ärztlichen Schweigepflicht. </w:t>
      </w:r>
    </w:p>
    <w:p w14:paraId="7F2ABE05" w14:textId="77777777" w:rsidR="005D68D5" w:rsidRPr="005D68D5" w:rsidRDefault="005D68D5" w:rsidP="005D68D5">
      <w:pPr>
        <w:rPr>
          <w:rFonts w:cs="Arial"/>
          <w:szCs w:val="20"/>
        </w:rPr>
      </w:pPr>
      <w:r w:rsidRPr="005D68D5">
        <w:rPr>
          <w:rFonts w:cs="Arial"/>
          <w:szCs w:val="20"/>
        </w:rPr>
        <w:t>Generell gilt, dass eine Datenweitergabe durch den/</w:t>
      </w:r>
      <w:proofErr w:type="gramStart"/>
      <w:r w:rsidRPr="005D68D5">
        <w:rPr>
          <w:rFonts w:cs="Arial"/>
          <w:szCs w:val="20"/>
        </w:rPr>
        <w:t>die Betriebsarzt</w:t>
      </w:r>
      <w:proofErr w:type="gramEnd"/>
      <w:r w:rsidRPr="005D68D5">
        <w:rPr>
          <w:rFonts w:cs="Arial"/>
          <w:szCs w:val="20"/>
        </w:rPr>
        <w:t xml:space="preserve">/-ärztin an den Arbeitgeber der ausdrücklichen Einwilligung des/r </w:t>
      </w:r>
      <w:proofErr w:type="spellStart"/>
      <w:r w:rsidRPr="005D68D5">
        <w:rPr>
          <w:rFonts w:cs="Arial"/>
          <w:szCs w:val="20"/>
        </w:rPr>
        <w:t>ArbeitnehmerIn</w:t>
      </w:r>
      <w:proofErr w:type="spellEnd"/>
      <w:r w:rsidRPr="005D68D5">
        <w:rPr>
          <w:rFonts w:cs="Arial"/>
          <w:szCs w:val="20"/>
        </w:rPr>
        <w:t xml:space="preserve"> bedarf. Generell gilt weiters, dass sich die Entbindung von der Schweigepflicht nur auf die Weitergabe von tätigkeitsbezogenen Tauglichkeitsurteilen beziehen kann. Arbeitsmedizinische Einstellungs- und Nachuntersuchungen sind nur dann zulässig, wenn dafür eine Rechtsgrundlage vorliegt.</w:t>
      </w:r>
    </w:p>
    <w:p w14:paraId="2469C815" w14:textId="77777777" w:rsidR="005D68D5" w:rsidRPr="005D68D5" w:rsidRDefault="005D68D5" w:rsidP="005D68D5">
      <w:pPr>
        <w:rPr>
          <w:rFonts w:cs="Arial"/>
          <w:szCs w:val="20"/>
        </w:rPr>
      </w:pPr>
      <w:r w:rsidRPr="005D68D5">
        <w:rPr>
          <w:rFonts w:cs="Arial"/>
          <w:szCs w:val="20"/>
        </w:rPr>
        <w:t>Der/</w:t>
      </w:r>
      <w:proofErr w:type="gramStart"/>
      <w:r w:rsidRPr="005D68D5">
        <w:rPr>
          <w:rFonts w:cs="Arial"/>
          <w:szCs w:val="20"/>
        </w:rPr>
        <w:t>die Betriebsarzt</w:t>
      </w:r>
      <w:proofErr w:type="gramEnd"/>
      <w:r w:rsidRPr="005D68D5">
        <w:rPr>
          <w:rFonts w:cs="Arial"/>
          <w:szCs w:val="20"/>
        </w:rPr>
        <w:t>/-ärztin hat seine Akten getrennt von der allgemeinen Personaldaten-verarbeitung zu führen und muss den Zugriff auf diese Daten auf seine Hilfspersonen beschränken.</w:t>
      </w:r>
    </w:p>
    <w:p w14:paraId="34E0B666" w14:textId="444F4D4D" w:rsidR="005D68D5" w:rsidRDefault="005D68D5" w:rsidP="005D68D5">
      <w:pPr>
        <w:rPr>
          <w:rFonts w:cs="Arial"/>
          <w:szCs w:val="20"/>
        </w:rPr>
      </w:pPr>
      <w:r w:rsidRPr="005D68D5">
        <w:rPr>
          <w:rFonts w:cs="Arial"/>
          <w:szCs w:val="20"/>
        </w:rPr>
        <w:t xml:space="preserve">Die ArbeitnehmerInnen haben gegenüber dem Betriebsarzt Anspruch auf Einsicht in ihre </w:t>
      </w:r>
      <w:proofErr w:type="spellStart"/>
      <w:r w:rsidRPr="005D68D5">
        <w:rPr>
          <w:rFonts w:cs="Arial"/>
          <w:szCs w:val="20"/>
        </w:rPr>
        <w:t>PatientInnenakte</w:t>
      </w:r>
      <w:proofErr w:type="spellEnd"/>
      <w:r w:rsidRPr="005D68D5">
        <w:rPr>
          <w:rFonts w:cs="Arial"/>
          <w:szCs w:val="20"/>
        </w:rPr>
        <w:t>.</w:t>
      </w:r>
    </w:p>
    <w:p w14:paraId="315550D3" w14:textId="77777777" w:rsidR="005D68D5" w:rsidRPr="005D68D5" w:rsidRDefault="005D68D5" w:rsidP="005D68D5">
      <w:pPr>
        <w:rPr>
          <w:rFonts w:cs="Arial"/>
          <w:szCs w:val="20"/>
        </w:rPr>
      </w:pPr>
    </w:p>
    <w:p w14:paraId="2BC24192" w14:textId="77777777" w:rsidR="005D68D5" w:rsidRPr="005D68D5" w:rsidRDefault="005D68D5" w:rsidP="005D68D5">
      <w:pPr>
        <w:numPr>
          <w:ilvl w:val="0"/>
          <w:numId w:val="12"/>
        </w:numPr>
        <w:tabs>
          <w:tab w:val="left" w:pos="720"/>
        </w:tabs>
        <w:autoSpaceDE w:val="0"/>
        <w:autoSpaceDN w:val="0"/>
        <w:spacing w:after="120"/>
        <w:outlineLvl w:val="0"/>
        <w:rPr>
          <w:rFonts w:cs="Arial"/>
          <w:b/>
          <w:i/>
          <w:color w:val="D61036" w:themeColor="accent2"/>
          <w:sz w:val="30"/>
          <w:szCs w:val="30"/>
        </w:rPr>
      </w:pPr>
      <w:bookmarkStart w:id="23" w:name="_Toc523477985"/>
      <w:bookmarkStart w:id="24" w:name="_Toc57195400"/>
      <w:r w:rsidRPr="005D68D5">
        <w:rPr>
          <w:rFonts w:cs="Arial"/>
          <w:b/>
          <w:i/>
          <w:color w:val="D61036" w:themeColor="accent2"/>
          <w:sz w:val="30"/>
          <w:szCs w:val="30"/>
        </w:rPr>
        <w:t>Gesundheitsdaten im Bewerbungsverfahren</w:t>
      </w:r>
      <w:bookmarkEnd w:id="23"/>
      <w:bookmarkEnd w:id="24"/>
    </w:p>
    <w:p w14:paraId="565A41B3" w14:textId="0C95EF56" w:rsidR="005D68D5" w:rsidRPr="005D68D5" w:rsidRDefault="005D68D5" w:rsidP="005D68D5">
      <w:pPr>
        <w:rPr>
          <w:rFonts w:cs="Arial"/>
          <w:szCs w:val="20"/>
        </w:rPr>
      </w:pPr>
      <w:bookmarkStart w:id="25" w:name="_Toc315944896"/>
      <w:bookmarkStart w:id="26" w:name="_Toc315944951"/>
      <w:r w:rsidRPr="005D68D5">
        <w:rPr>
          <w:rFonts w:cs="Arial"/>
          <w:szCs w:val="20"/>
        </w:rPr>
        <w:t xml:space="preserve">Fragen nach dem Gesundheitszustand (z.B. nach Erkrankungen, Diagnosen, Heilungschancen) sowie Gesundheitschecks sind im Bewerbungsverfahren in der Regel unzulässig. Fragebögen für Bewerbungsgespräche, die Fragen enthalten, die über allgemeine Angaben zur Person sowie über die Qualifikation hinausgehen, sind mit dem Betriebsrat zu vereinbaren. (Personalfragebögen nach § 96 Abs 1 Z 2 </w:t>
      </w:r>
      <w:proofErr w:type="spellStart"/>
      <w:r w:rsidRPr="005D68D5">
        <w:rPr>
          <w:rFonts w:cs="Arial"/>
          <w:szCs w:val="20"/>
        </w:rPr>
        <w:t>ArbVG</w:t>
      </w:r>
      <w:proofErr w:type="spellEnd"/>
      <w:r w:rsidRPr="005D68D5">
        <w:rPr>
          <w:rFonts w:cs="Arial"/>
          <w:szCs w:val="20"/>
        </w:rPr>
        <w:t>)</w:t>
      </w:r>
      <w:bookmarkEnd w:id="25"/>
      <w:bookmarkEnd w:id="26"/>
    </w:p>
    <w:p w14:paraId="5F974AB0" w14:textId="166E408F" w:rsidR="005D68D5" w:rsidRDefault="005D68D5" w:rsidP="005D68D5">
      <w:pPr>
        <w:rPr>
          <w:rFonts w:cs="Arial"/>
          <w:szCs w:val="20"/>
        </w:rPr>
      </w:pPr>
      <w:bookmarkStart w:id="27" w:name="_Toc315944897"/>
      <w:bookmarkStart w:id="28" w:name="_Toc315944952"/>
      <w:r w:rsidRPr="005D68D5">
        <w:rPr>
          <w:rFonts w:cs="Arial"/>
          <w:szCs w:val="20"/>
        </w:rPr>
        <w:t xml:space="preserve">Bestimmte gesundheitliche Untersuchungen im Rahmen des Einstellungsverfahrens sind nur aufgrund gesetzlicher Regelungen zulässig </w:t>
      </w:r>
      <w:r w:rsidRPr="005D68D5">
        <w:rPr>
          <w:rFonts w:cs="Arial"/>
          <w:szCs w:val="20"/>
          <w:highlight w:val="lightGray"/>
        </w:rPr>
        <w:t>(z.B. Blutbild, Lungenröntgen in bestimmten medizinischen Berufen und in der Lebensmittelproduktion)</w:t>
      </w:r>
      <w:r w:rsidRPr="005D68D5">
        <w:rPr>
          <w:rFonts w:cs="Arial"/>
          <w:szCs w:val="20"/>
        </w:rPr>
        <w:t>.</w:t>
      </w:r>
      <w:bookmarkEnd w:id="27"/>
      <w:bookmarkEnd w:id="28"/>
    </w:p>
    <w:p w14:paraId="1EAF6E51" w14:textId="77777777" w:rsidR="005D68D5" w:rsidRPr="005D68D5" w:rsidRDefault="005D68D5" w:rsidP="005D68D5">
      <w:pPr>
        <w:rPr>
          <w:rFonts w:cs="Arial"/>
          <w:szCs w:val="20"/>
        </w:rPr>
      </w:pPr>
    </w:p>
    <w:p w14:paraId="4A1939E6" w14:textId="77777777" w:rsidR="005D68D5" w:rsidRPr="005D68D5" w:rsidRDefault="005D68D5" w:rsidP="005D68D5">
      <w:pPr>
        <w:numPr>
          <w:ilvl w:val="0"/>
          <w:numId w:val="12"/>
        </w:numPr>
        <w:tabs>
          <w:tab w:val="left" w:pos="720"/>
          <w:tab w:val="num" w:pos="1320"/>
        </w:tabs>
        <w:autoSpaceDE w:val="0"/>
        <w:autoSpaceDN w:val="0"/>
        <w:spacing w:after="120"/>
        <w:outlineLvl w:val="0"/>
        <w:rPr>
          <w:rFonts w:cs="Arial"/>
          <w:b/>
          <w:i/>
          <w:color w:val="D61036" w:themeColor="accent2"/>
          <w:sz w:val="30"/>
          <w:szCs w:val="30"/>
        </w:rPr>
      </w:pPr>
      <w:bookmarkStart w:id="29" w:name="_Toc523477986"/>
      <w:bookmarkStart w:id="30" w:name="_Toc57195401"/>
      <w:r w:rsidRPr="005D68D5">
        <w:rPr>
          <w:rFonts w:cs="Arial"/>
          <w:b/>
          <w:i/>
          <w:color w:val="D61036" w:themeColor="accent2"/>
          <w:sz w:val="30"/>
          <w:szCs w:val="30"/>
        </w:rPr>
        <w:t>Gesundheitsdaten während des Arbeitsverhältnisses</w:t>
      </w:r>
      <w:bookmarkEnd w:id="29"/>
      <w:bookmarkEnd w:id="30"/>
    </w:p>
    <w:p w14:paraId="44CEFEFA" w14:textId="4EC4EEA5" w:rsidR="005D68D5" w:rsidRPr="005D68D5" w:rsidRDefault="005D68D5" w:rsidP="005D68D5">
      <w:pPr>
        <w:rPr>
          <w:rFonts w:cs="Arial"/>
          <w:szCs w:val="20"/>
        </w:rPr>
      </w:pPr>
      <w:bookmarkStart w:id="31" w:name="_Toc315944899"/>
      <w:bookmarkStart w:id="32" w:name="_Toc315944954"/>
      <w:r w:rsidRPr="005D68D5">
        <w:rPr>
          <w:rFonts w:cs="Arial"/>
          <w:szCs w:val="20"/>
        </w:rPr>
        <w:t xml:space="preserve">Der/die </w:t>
      </w:r>
      <w:proofErr w:type="spellStart"/>
      <w:r w:rsidRPr="005D68D5">
        <w:rPr>
          <w:rFonts w:cs="Arial"/>
          <w:szCs w:val="20"/>
        </w:rPr>
        <w:t>ArbeitnehmerIn</w:t>
      </w:r>
      <w:proofErr w:type="spellEnd"/>
      <w:r w:rsidRPr="005D68D5">
        <w:rPr>
          <w:rFonts w:cs="Arial"/>
          <w:szCs w:val="20"/>
        </w:rPr>
        <w:t xml:space="preserve"> ist verpflichtet, den Arbeitgeber zu informieren, wenn er/sie aus gesundheitlichen Gründen nicht mehr in der Lage ist, die übernommenen Aufgaben zu erfüllen. Dies erfolgt über eine Arbeitsunfähigkeitsbescheinigung, auf der der/</w:t>
      </w:r>
      <w:proofErr w:type="gramStart"/>
      <w:r w:rsidRPr="005D68D5">
        <w:rPr>
          <w:rFonts w:cs="Arial"/>
          <w:szCs w:val="20"/>
        </w:rPr>
        <w:t>die behandelnde Arzt</w:t>
      </w:r>
      <w:proofErr w:type="gramEnd"/>
      <w:r w:rsidRPr="005D68D5">
        <w:rPr>
          <w:rFonts w:cs="Arial"/>
          <w:szCs w:val="20"/>
        </w:rPr>
        <w:t>/Ärztin nur die Tatsache der Erkrankung sowie ihre zunächst vorauszusehende Dauer aufnehmen darf. Die zugrunde liegenden Diagnosen bzw. die spezifischen medizinischen Daten unterliegen der ärztlichen Schweigepflicht.</w:t>
      </w:r>
      <w:bookmarkEnd w:id="31"/>
      <w:bookmarkEnd w:id="32"/>
    </w:p>
    <w:p w14:paraId="54188F2A" w14:textId="77777777" w:rsidR="005D68D5" w:rsidRPr="005D68D5" w:rsidRDefault="005D68D5" w:rsidP="005D68D5">
      <w:pPr>
        <w:rPr>
          <w:rFonts w:cs="Arial"/>
          <w:szCs w:val="20"/>
          <w:highlight w:val="lightGray"/>
        </w:rPr>
      </w:pPr>
      <w:bookmarkStart w:id="33" w:name="_Toc315944900"/>
      <w:bookmarkStart w:id="34" w:name="_Toc315944955"/>
      <w:r w:rsidRPr="005D68D5">
        <w:rPr>
          <w:rFonts w:cs="Arial"/>
          <w:szCs w:val="20"/>
          <w:highlight w:val="lightGray"/>
        </w:rPr>
        <w:t xml:space="preserve">Führt der Arbeitgeber mit dem/der </w:t>
      </w:r>
      <w:proofErr w:type="spellStart"/>
      <w:r w:rsidRPr="005D68D5">
        <w:rPr>
          <w:rFonts w:cs="Arial"/>
          <w:szCs w:val="20"/>
          <w:highlight w:val="lightGray"/>
        </w:rPr>
        <w:t>ArbeitnehmerIn</w:t>
      </w:r>
      <w:proofErr w:type="spellEnd"/>
      <w:r w:rsidRPr="005D68D5">
        <w:rPr>
          <w:rFonts w:cs="Arial"/>
          <w:szCs w:val="20"/>
          <w:highlight w:val="lightGray"/>
        </w:rPr>
        <w:t xml:space="preserve"> nach einer krankheitsbedingten Fehlzeit ein sogenanntes „</w:t>
      </w:r>
      <w:proofErr w:type="spellStart"/>
      <w:r w:rsidRPr="005D68D5">
        <w:rPr>
          <w:rFonts w:cs="Arial"/>
          <w:szCs w:val="20"/>
          <w:highlight w:val="lightGray"/>
        </w:rPr>
        <w:t>Krankenstandsrückkehrgespräch</w:t>
      </w:r>
      <w:proofErr w:type="spellEnd"/>
      <w:r w:rsidRPr="005D68D5">
        <w:rPr>
          <w:rFonts w:cs="Arial"/>
          <w:szCs w:val="20"/>
          <w:highlight w:val="lightGray"/>
        </w:rPr>
        <w:t xml:space="preserve">“, darf er nur Informationen abfragen, die für das Arbeitsverhältnis von Bedeutung sind, wie Fragen nach krankmachenden Ursachen am Arbeitsplatz sowie nach bevorstehenden Abwesenheiten (Krankenhausaufenthalt, Kur, etc.). Das Abfragen der Diagnose ist nicht zulässig. Für den/die </w:t>
      </w:r>
      <w:proofErr w:type="spellStart"/>
      <w:r w:rsidRPr="005D68D5">
        <w:rPr>
          <w:rFonts w:cs="Arial"/>
          <w:szCs w:val="20"/>
          <w:highlight w:val="lightGray"/>
        </w:rPr>
        <w:t>ArbeitnehmerIn</w:t>
      </w:r>
      <w:proofErr w:type="spellEnd"/>
      <w:r w:rsidRPr="005D68D5">
        <w:rPr>
          <w:rFonts w:cs="Arial"/>
          <w:szCs w:val="20"/>
          <w:highlight w:val="lightGray"/>
        </w:rPr>
        <w:t xml:space="preserve"> besteht keine Verpflichtung, medizinische Daten preiszugeben. Werden für </w:t>
      </w:r>
      <w:proofErr w:type="spellStart"/>
      <w:r w:rsidRPr="005D68D5">
        <w:rPr>
          <w:rFonts w:cs="Arial"/>
          <w:szCs w:val="20"/>
          <w:highlight w:val="lightGray"/>
        </w:rPr>
        <w:t>Krankenstandsrückkehrgespräche</w:t>
      </w:r>
      <w:proofErr w:type="spellEnd"/>
      <w:r w:rsidRPr="005D68D5">
        <w:rPr>
          <w:rFonts w:cs="Arial"/>
          <w:szCs w:val="20"/>
          <w:highlight w:val="lightGray"/>
        </w:rPr>
        <w:t xml:space="preserve"> standardisierte Formulare verwendet, so sind die darin vorgesehenen Fragen mit dem Betriebsrat zu vereinbaren (Personalfragebogen nach § 96 Abs 1 Z 2 </w:t>
      </w:r>
      <w:proofErr w:type="spellStart"/>
      <w:r w:rsidRPr="005D68D5">
        <w:rPr>
          <w:rFonts w:cs="Arial"/>
          <w:szCs w:val="20"/>
          <w:highlight w:val="lightGray"/>
        </w:rPr>
        <w:t>ArbVG</w:t>
      </w:r>
      <w:proofErr w:type="spellEnd"/>
      <w:r w:rsidRPr="005D68D5">
        <w:rPr>
          <w:rFonts w:cs="Arial"/>
          <w:szCs w:val="20"/>
          <w:highlight w:val="lightGray"/>
        </w:rPr>
        <w:t>).</w:t>
      </w:r>
      <w:bookmarkEnd w:id="33"/>
      <w:bookmarkEnd w:id="34"/>
      <w:r w:rsidRPr="005D68D5">
        <w:rPr>
          <w:rFonts w:cs="Arial"/>
          <w:szCs w:val="20"/>
          <w:highlight w:val="lightGray"/>
        </w:rPr>
        <w:t xml:space="preserve"> </w:t>
      </w:r>
    </w:p>
    <w:p w14:paraId="326CA849" w14:textId="77777777" w:rsidR="005D68D5" w:rsidRDefault="005D68D5" w:rsidP="005D68D5">
      <w:pPr>
        <w:rPr>
          <w:rFonts w:cs="Arial"/>
          <w:szCs w:val="20"/>
          <w:highlight w:val="lightGray"/>
        </w:rPr>
      </w:pPr>
      <w:bookmarkStart w:id="35" w:name="_Toc315944901"/>
      <w:bookmarkStart w:id="36" w:name="_Toc315944956"/>
      <w:r w:rsidRPr="005D68D5">
        <w:rPr>
          <w:rFonts w:cs="Arial"/>
          <w:szCs w:val="20"/>
          <w:highlight w:val="lightGray"/>
        </w:rPr>
        <w:t xml:space="preserve">Gesundheitsdaten der ArbeitnehmerInnen, die dem Arbeitgeber rechtmäßig überlassen wurden, dürfen nur für den vereinbarten oder vertraglich bzw. gesetzlich geregelten Zweck verwendet werden. Die Aufzeichnung der Krankenstände der ArbeitnehmerInnen dient der Erfüllung der Entgeltfortzahlungspflicht im Krankenstand sowie der Meldung an </w:t>
      </w:r>
      <w:r>
        <w:rPr>
          <w:rFonts w:cs="Arial"/>
          <w:szCs w:val="20"/>
          <w:highlight w:val="lightGray"/>
        </w:rPr>
        <w:t xml:space="preserve">die Sozialversicherung. </w:t>
      </w:r>
    </w:p>
    <w:p w14:paraId="4D393000" w14:textId="4F16A2B4" w:rsidR="005D68D5" w:rsidRPr="005D68D5" w:rsidRDefault="005D68D5" w:rsidP="005D68D5">
      <w:pPr>
        <w:rPr>
          <w:rFonts w:cs="Arial"/>
          <w:szCs w:val="20"/>
          <w:highlight w:val="lightGray"/>
        </w:rPr>
      </w:pPr>
      <w:r>
        <w:rPr>
          <w:rFonts w:cs="Arial"/>
          <w:szCs w:val="20"/>
          <w:highlight w:val="lightGray"/>
        </w:rPr>
        <w:lastRenderedPageBreak/>
        <w:t>Darüber</w:t>
      </w:r>
      <w:r w:rsidRPr="005D68D5">
        <w:rPr>
          <w:rFonts w:cs="Arial"/>
          <w:szCs w:val="20"/>
          <w:highlight w:val="lightGray"/>
        </w:rPr>
        <w:t>hinausgehende Verwendungen wie personenbezogene Krankenstands-Ratings als Anreizsystem sind unzulässig, weil dadurch personenbezogene Daten nicht nur zweckwidrig verwendet, sondern kranke MitarbeiterInnen auch (betriebs-)öffentlich bloßgestellt und in ihrer Menschenwürde verletzt werden.</w:t>
      </w:r>
      <w:bookmarkEnd w:id="35"/>
      <w:bookmarkEnd w:id="36"/>
    </w:p>
    <w:p w14:paraId="25F33F80" w14:textId="77777777" w:rsidR="005D68D5" w:rsidRPr="005D68D5" w:rsidRDefault="005D68D5" w:rsidP="005D68D5">
      <w:pPr>
        <w:rPr>
          <w:rFonts w:cs="Arial"/>
          <w:szCs w:val="20"/>
          <w:highlight w:val="lightGray"/>
        </w:rPr>
      </w:pPr>
      <w:bookmarkStart w:id="37" w:name="_Toc315944902"/>
      <w:bookmarkStart w:id="38" w:name="_Toc315944957"/>
      <w:r w:rsidRPr="005D68D5">
        <w:rPr>
          <w:rFonts w:cs="Arial"/>
          <w:szCs w:val="20"/>
          <w:highlight w:val="lightGray"/>
        </w:rPr>
        <w:t xml:space="preserve">Werden in Ausnahmefällen besonders sensible Daten wie ein medizinisches Gutachten oder ein Vermerk über den Gesundheitszustand des/r </w:t>
      </w:r>
      <w:proofErr w:type="spellStart"/>
      <w:r w:rsidRPr="005D68D5">
        <w:rPr>
          <w:rFonts w:cs="Arial"/>
          <w:szCs w:val="20"/>
          <w:highlight w:val="lightGray"/>
        </w:rPr>
        <w:t>ArbeitnehmerIn</w:t>
      </w:r>
      <w:proofErr w:type="spellEnd"/>
      <w:r w:rsidRPr="005D68D5">
        <w:rPr>
          <w:rFonts w:cs="Arial"/>
          <w:szCs w:val="20"/>
          <w:highlight w:val="lightGray"/>
        </w:rPr>
        <w:t xml:space="preserve"> gespeichert, so muss der Zugriff von Unbefugten ausgeschlossen werden. Dies erfolgt durch besondere technische und organisatorische Maßnahmen wie Ablage in einer separaten Akte oder in einem verschlossenen Umschlag, oder – bei elektronischer Speicherung – durch Verschlüsselung.</w:t>
      </w:r>
      <w:bookmarkEnd w:id="37"/>
      <w:bookmarkEnd w:id="38"/>
    </w:p>
    <w:p w14:paraId="17D12CC6" w14:textId="25166E6D" w:rsidR="005D68D5" w:rsidRDefault="005D68D5" w:rsidP="005D68D5">
      <w:pPr>
        <w:tabs>
          <w:tab w:val="left" w:pos="720"/>
          <w:tab w:val="num" w:pos="1320"/>
        </w:tabs>
        <w:autoSpaceDE w:val="0"/>
        <w:autoSpaceDN w:val="0"/>
        <w:rPr>
          <w:rFonts w:cs="Arial"/>
          <w:szCs w:val="20"/>
        </w:rPr>
      </w:pPr>
      <w:bookmarkStart w:id="39" w:name="_Toc315944903"/>
      <w:bookmarkStart w:id="40" w:name="_Toc315944958"/>
      <w:r w:rsidRPr="005D68D5">
        <w:rPr>
          <w:rFonts w:cs="Arial"/>
          <w:szCs w:val="20"/>
        </w:rPr>
        <w:t>Als Grundlage für eine effektive betriebliche Gesundheitsförderung werden anonyme Mitarbeiter-Innenbefragungen über den Gesundheitszustand der ArbeitnehmerInnen und krankmachende Faktoren am Arbeitsplatz durchgeführt. Der Betriebsrat wird dabei von Anfang an einbezogen, um die Fragen mitzugestalten und die Sicherstellung der Anonymität der Befragung kontrollieren zu können.</w:t>
      </w:r>
      <w:bookmarkEnd w:id="39"/>
      <w:bookmarkEnd w:id="40"/>
    </w:p>
    <w:p w14:paraId="6896FF85" w14:textId="77777777" w:rsidR="005D68D5" w:rsidRPr="005D68D5" w:rsidRDefault="005D68D5" w:rsidP="005D68D5">
      <w:pPr>
        <w:tabs>
          <w:tab w:val="left" w:pos="720"/>
          <w:tab w:val="num" w:pos="1320"/>
        </w:tabs>
        <w:autoSpaceDE w:val="0"/>
        <w:autoSpaceDN w:val="0"/>
        <w:rPr>
          <w:rFonts w:cs="Arial"/>
          <w:szCs w:val="20"/>
        </w:rPr>
      </w:pPr>
    </w:p>
    <w:p w14:paraId="4EAF68E4" w14:textId="77777777" w:rsidR="005D68D5" w:rsidRPr="005D68D5" w:rsidRDefault="005D68D5" w:rsidP="005D68D5">
      <w:pPr>
        <w:numPr>
          <w:ilvl w:val="0"/>
          <w:numId w:val="12"/>
        </w:numPr>
        <w:tabs>
          <w:tab w:val="left" w:pos="720"/>
        </w:tabs>
        <w:autoSpaceDE w:val="0"/>
        <w:autoSpaceDN w:val="0"/>
        <w:spacing w:after="120"/>
        <w:outlineLvl w:val="0"/>
        <w:rPr>
          <w:rFonts w:cs="Arial"/>
          <w:b/>
          <w:i/>
          <w:color w:val="D61036" w:themeColor="accent2"/>
          <w:sz w:val="30"/>
          <w:szCs w:val="30"/>
        </w:rPr>
      </w:pPr>
      <w:bookmarkStart w:id="41" w:name="_Toc315944904"/>
      <w:bookmarkStart w:id="42" w:name="_Toc523477987"/>
      <w:bookmarkStart w:id="43" w:name="_Toc57195402"/>
      <w:r w:rsidRPr="005D68D5">
        <w:rPr>
          <w:rFonts w:cs="Arial"/>
          <w:b/>
          <w:i/>
          <w:color w:val="D61036" w:themeColor="accent2"/>
          <w:sz w:val="30"/>
          <w:szCs w:val="30"/>
        </w:rPr>
        <w:t>Löschregeln</w:t>
      </w:r>
      <w:bookmarkEnd w:id="41"/>
      <w:bookmarkEnd w:id="42"/>
      <w:bookmarkEnd w:id="43"/>
    </w:p>
    <w:p w14:paraId="3A57DF2D" w14:textId="10F61C24" w:rsidR="005D68D5" w:rsidRDefault="005D68D5" w:rsidP="005D68D5">
      <w:pPr>
        <w:rPr>
          <w:rFonts w:cs="Arial"/>
          <w:szCs w:val="20"/>
        </w:rPr>
      </w:pPr>
      <w:bookmarkStart w:id="44" w:name="_Toc315944905"/>
      <w:bookmarkStart w:id="45" w:name="_Toc315944960"/>
      <w:r w:rsidRPr="005D68D5">
        <w:rPr>
          <w:rFonts w:cs="Arial"/>
          <w:szCs w:val="20"/>
        </w:rPr>
        <w:t>Gesundheitsdaten sind zu löschen, sobald ihre Kenntnis für die Erfüllung der gesetzlichen Arbeit-geberpflichten nicht mehr erforderlich ist. Nach dem Entgeltfortzahlungsgesetz sind Krankheits-daten für den Arbeitgeber nach Ablauf von 12 Monaten nach Beginn der Erkrankung nicht mehr zur Berechnung der Entgeltfortzahlung erforderlich und daher zu löschen.</w:t>
      </w:r>
      <w:bookmarkEnd w:id="44"/>
      <w:bookmarkEnd w:id="45"/>
      <w:r w:rsidRPr="005D68D5">
        <w:rPr>
          <w:rFonts w:cs="Arial"/>
          <w:szCs w:val="20"/>
        </w:rPr>
        <w:t xml:space="preserve"> Arztbesuchsbestätigungen dürfen nicht elektronisch erfasst werden, sie dienen nur zum Nachweis des Arztbesuches und werden anschließend vernichtet.</w:t>
      </w:r>
      <w:bookmarkStart w:id="46" w:name="_Toc315944906"/>
    </w:p>
    <w:p w14:paraId="4CA247A0" w14:textId="77777777" w:rsidR="005D68D5" w:rsidRPr="005D68D5" w:rsidRDefault="005D68D5" w:rsidP="005D68D5">
      <w:pPr>
        <w:rPr>
          <w:rFonts w:cs="Arial"/>
          <w:szCs w:val="20"/>
        </w:rPr>
      </w:pPr>
    </w:p>
    <w:p w14:paraId="58198DD9" w14:textId="77777777" w:rsidR="005D68D5" w:rsidRPr="005D68D5" w:rsidRDefault="005D68D5" w:rsidP="005D68D5">
      <w:pPr>
        <w:numPr>
          <w:ilvl w:val="0"/>
          <w:numId w:val="12"/>
        </w:numPr>
        <w:tabs>
          <w:tab w:val="left" w:pos="720"/>
          <w:tab w:val="num" w:pos="1320"/>
        </w:tabs>
        <w:autoSpaceDE w:val="0"/>
        <w:autoSpaceDN w:val="0"/>
        <w:spacing w:after="120"/>
        <w:outlineLvl w:val="0"/>
        <w:rPr>
          <w:rFonts w:cs="Arial"/>
          <w:b/>
          <w:i/>
          <w:color w:val="D61036" w:themeColor="accent2"/>
          <w:sz w:val="30"/>
          <w:szCs w:val="30"/>
        </w:rPr>
      </w:pPr>
      <w:bookmarkStart w:id="47" w:name="_Toc523477988"/>
      <w:bookmarkStart w:id="48" w:name="_Toc57195403"/>
      <w:r w:rsidRPr="005D68D5">
        <w:rPr>
          <w:rFonts w:cs="Arial"/>
          <w:b/>
          <w:i/>
          <w:color w:val="D61036" w:themeColor="accent2"/>
          <w:sz w:val="30"/>
          <w:szCs w:val="30"/>
        </w:rPr>
        <w:t>Zugriffsberechtigungen</w:t>
      </w:r>
      <w:bookmarkEnd w:id="20"/>
      <w:bookmarkEnd w:id="21"/>
      <w:bookmarkEnd w:id="46"/>
      <w:bookmarkEnd w:id="47"/>
      <w:bookmarkEnd w:id="48"/>
    </w:p>
    <w:p w14:paraId="6763A921" w14:textId="67A4F65F" w:rsidR="005D68D5" w:rsidRDefault="005D68D5" w:rsidP="005D68D5">
      <w:pPr>
        <w:rPr>
          <w:rFonts w:cs="Arial"/>
          <w:szCs w:val="20"/>
        </w:rPr>
      </w:pPr>
      <w:r w:rsidRPr="005D68D5">
        <w:rPr>
          <w:rFonts w:cs="Arial"/>
          <w:szCs w:val="20"/>
        </w:rPr>
        <w:t xml:space="preserve">Alle zugriffsberechtigten Personen haben durch ihre Unterschrift zu bestätigen über die verwendeten Daten, das Bestehen der gegenständlichen Betriebsvereinbarung und die daraus resultierenden Datenschutzbestimmungen sowie über die sich aus dem Datengeheimnis </w:t>
      </w:r>
      <w:proofErr w:type="spellStart"/>
      <w:r w:rsidRPr="005D68D5">
        <w:rPr>
          <w:rFonts w:cs="Arial"/>
          <w:szCs w:val="20"/>
        </w:rPr>
        <w:t>gem</w:t>
      </w:r>
      <w:proofErr w:type="spellEnd"/>
      <w:r w:rsidRPr="005D68D5">
        <w:rPr>
          <w:rFonts w:cs="Arial"/>
          <w:szCs w:val="20"/>
        </w:rPr>
        <w:t xml:space="preserve"> § 6 DSG 2018 ergebenden Pflichten, informiert worden zu sein. Diese Bestätigungen sind dem Betriebsrat in Kopie zu übermitteln. Eine genaue Auflistung der Berechtigungen ist in </w:t>
      </w:r>
      <w:r w:rsidRPr="005D68D5">
        <w:rPr>
          <w:rFonts w:cs="Arial"/>
          <w:b/>
          <w:szCs w:val="20"/>
        </w:rPr>
        <w:t xml:space="preserve">Anhang 4 </w:t>
      </w:r>
      <w:r w:rsidRPr="005D68D5">
        <w:rPr>
          <w:rFonts w:cs="Arial"/>
          <w:szCs w:val="20"/>
        </w:rPr>
        <w:t>zu ergänzen.</w:t>
      </w:r>
    </w:p>
    <w:p w14:paraId="376CC370" w14:textId="77777777" w:rsidR="005D68D5" w:rsidRPr="005D68D5" w:rsidRDefault="005D68D5" w:rsidP="005D68D5">
      <w:pPr>
        <w:rPr>
          <w:rFonts w:cs="Arial"/>
          <w:szCs w:val="20"/>
        </w:rPr>
      </w:pPr>
    </w:p>
    <w:p w14:paraId="755C3505" w14:textId="77777777" w:rsidR="005D68D5" w:rsidRPr="005D68D5" w:rsidRDefault="005D68D5" w:rsidP="005D68D5">
      <w:pPr>
        <w:numPr>
          <w:ilvl w:val="0"/>
          <w:numId w:val="12"/>
        </w:numPr>
        <w:tabs>
          <w:tab w:val="left" w:pos="720"/>
        </w:tabs>
        <w:autoSpaceDE w:val="0"/>
        <w:autoSpaceDN w:val="0"/>
        <w:spacing w:after="120"/>
        <w:outlineLvl w:val="0"/>
        <w:rPr>
          <w:rFonts w:cs="Arial"/>
          <w:b/>
          <w:i/>
          <w:color w:val="D61036" w:themeColor="accent2"/>
          <w:sz w:val="30"/>
          <w:szCs w:val="30"/>
        </w:rPr>
      </w:pPr>
      <w:bookmarkStart w:id="49" w:name="_Toc309738329"/>
      <w:bookmarkStart w:id="50" w:name="_Toc309738145"/>
      <w:bookmarkStart w:id="51" w:name="_Toc315944907"/>
      <w:bookmarkStart w:id="52" w:name="_Toc523477989"/>
      <w:bookmarkStart w:id="53" w:name="_Toc57195404"/>
      <w:r w:rsidRPr="005D68D5">
        <w:rPr>
          <w:rFonts w:cs="Arial"/>
          <w:b/>
          <w:i/>
          <w:color w:val="D61036" w:themeColor="accent2"/>
          <w:sz w:val="30"/>
          <w:szCs w:val="30"/>
        </w:rPr>
        <w:t>Rechte der ArbeitnehmerInnen</w:t>
      </w:r>
      <w:bookmarkEnd w:id="49"/>
      <w:bookmarkEnd w:id="50"/>
      <w:bookmarkEnd w:id="51"/>
      <w:bookmarkEnd w:id="52"/>
      <w:bookmarkEnd w:id="53"/>
    </w:p>
    <w:p w14:paraId="6D6AFF71" w14:textId="24065543" w:rsidR="005D68D5" w:rsidRDefault="005D68D5" w:rsidP="005D68D5">
      <w:pPr>
        <w:rPr>
          <w:rFonts w:cs="Arial"/>
          <w:szCs w:val="20"/>
        </w:rPr>
      </w:pPr>
      <w:r w:rsidRPr="005D68D5">
        <w:rPr>
          <w:rFonts w:cs="Arial"/>
          <w:szCs w:val="20"/>
        </w:rPr>
        <w:t xml:space="preserve">Jede/r </w:t>
      </w:r>
      <w:proofErr w:type="spellStart"/>
      <w:r w:rsidRPr="005D68D5">
        <w:rPr>
          <w:rFonts w:cs="Arial"/>
          <w:szCs w:val="20"/>
        </w:rPr>
        <w:t>ArbeitnehmerIn</w:t>
      </w:r>
      <w:proofErr w:type="spellEnd"/>
      <w:r w:rsidRPr="005D68D5">
        <w:rPr>
          <w:rFonts w:cs="Arial"/>
          <w:szCs w:val="20"/>
        </w:rPr>
        <w:t xml:space="preserve"> hat das Recht auf Auskunft über die zu seiner/ihrer Person verarbeiteten Daten gemäß Art 15 DSGVO. Ferner besteht das Recht auf Richtigstellung unrichtiger Daten gem</w:t>
      </w:r>
      <w:r>
        <w:rPr>
          <w:rFonts w:cs="Arial"/>
          <w:szCs w:val="20"/>
        </w:rPr>
        <w:t>.</w:t>
      </w:r>
      <w:r w:rsidRPr="005D68D5">
        <w:rPr>
          <w:rFonts w:cs="Arial"/>
          <w:szCs w:val="20"/>
        </w:rPr>
        <w:t xml:space="preserve"> Art 16 DSGVO bzw. auf Löschung jener Daten, die unberechtigt verarbeitet wurden oder deren Verarbeitung nicht mehr durch einen Zweck gedeckt sind oder bei denen keine Rechtsgrundlage für die Verarbeitung (mehr) vorhanden ist (Art 17 DSGVO). </w:t>
      </w:r>
    </w:p>
    <w:p w14:paraId="2201B452" w14:textId="77777777" w:rsidR="005D68D5" w:rsidRPr="005D68D5" w:rsidRDefault="005D68D5" w:rsidP="005D68D5">
      <w:pPr>
        <w:rPr>
          <w:rFonts w:cs="Arial"/>
          <w:szCs w:val="20"/>
        </w:rPr>
      </w:pPr>
    </w:p>
    <w:p w14:paraId="3FFE1CF7" w14:textId="77777777" w:rsidR="005D68D5" w:rsidRDefault="005D68D5">
      <w:pPr>
        <w:spacing w:before="0" w:line="240" w:lineRule="auto"/>
        <w:jc w:val="left"/>
        <w:rPr>
          <w:rFonts w:cs="Arial"/>
          <w:b/>
          <w:i/>
          <w:color w:val="D61036" w:themeColor="accent2"/>
          <w:sz w:val="30"/>
          <w:szCs w:val="30"/>
        </w:rPr>
      </w:pPr>
      <w:bookmarkStart w:id="54" w:name="_Toc310583384"/>
      <w:bookmarkStart w:id="55" w:name="_Toc315944908"/>
      <w:bookmarkStart w:id="56" w:name="_Toc523477990"/>
      <w:r>
        <w:rPr>
          <w:rFonts w:cs="Arial"/>
          <w:b/>
          <w:i/>
          <w:color w:val="D61036" w:themeColor="accent2"/>
          <w:sz w:val="30"/>
          <w:szCs w:val="30"/>
        </w:rPr>
        <w:br w:type="page"/>
      </w:r>
    </w:p>
    <w:p w14:paraId="3CD6915B" w14:textId="34F1EC2C" w:rsidR="005D68D5" w:rsidRPr="005D68D5" w:rsidRDefault="005D68D5" w:rsidP="005D68D5">
      <w:pPr>
        <w:numPr>
          <w:ilvl w:val="0"/>
          <w:numId w:val="12"/>
        </w:numPr>
        <w:tabs>
          <w:tab w:val="left" w:pos="720"/>
        </w:tabs>
        <w:autoSpaceDE w:val="0"/>
        <w:autoSpaceDN w:val="0"/>
        <w:spacing w:after="120"/>
        <w:outlineLvl w:val="0"/>
        <w:rPr>
          <w:rFonts w:cs="Arial"/>
          <w:b/>
          <w:i/>
          <w:color w:val="D61036" w:themeColor="accent2"/>
          <w:sz w:val="30"/>
          <w:szCs w:val="30"/>
        </w:rPr>
      </w:pPr>
      <w:bookmarkStart w:id="57" w:name="_Toc57195405"/>
      <w:r w:rsidRPr="005D68D5">
        <w:rPr>
          <w:rFonts w:cs="Arial"/>
          <w:b/>
          <w:i/>
          <w:color w:val="D61036" w:themeColor="accent2"/>
          <w:sz w:val="30"/>
          <w:szCs w:val="30"/>
        </w:rPr>
        <w:lastRenderedPageBreak/>
        <w:t>Konfliktlösung und Evaluierung</w:t>
      </w:r>
      <w:bookmarkEnd w:id="54"/>
      <w:bookmarkEnd w:id="55"/>
      <w:bookmarkEnd w:id="56"/>
      <w:bookmarkEnd w:id="57"/>
    </w:p>
    <w:p w14:paraId="0E931AEA" w14:textId="77777777" w:rsidR="005D68D5" w:rsidRPr="005D68D5" w:rsidRDefault="005D68D5" w:rsidP="005D68D5">
      <w:pPr>
        <w:rPr>
          <w:rFonts w:cs="Arial"/>
          <w:szCs w:val="20"/>
        </w:rPr>
      </w:pPr>
      <w:r w:rsidRPr="005D68D5">
        <w:rPr>
          <w:rFonts w:cs="Arial"/>
          <w:szCs w:val="20"/>
        </w:rPr>
        <w:t>Evaluierung und Konfliktlösung sind Aufgabe einer internen Kommission. Diese interne Kommission besteht aus fünf Mitgliedern. Jede Vertragspartei entsendet zwei Kommissionsmitglieder. Darüber hinaus gehört ihr in beratender Funktion der/die betriebliche Datenschutzbeauftragte an.</w:t>
      </w:r>
    </w:p>
    <w:p w14:paraId="3C7C4818" w14:textId="73233148" w:rsidR="005D68D5" w:rsidRDefault="005D68D5" w:rsidP="005D68D5">
      <w:pPr>
        <w:keepNext/>
        <w:shd w:val="clear" w:color="auto" w:fill="C0C0C0"/>
        <w:rPr>
          <w:rFonts w:cs="Arial"/>
          <w:szCs w:val="20"/>
        </w:rPr>
      </w:pPr>
      <w:r w:rsidRPr="005D68D5">
        <w:rPr>
          <w:rFonts w:cs="Arial"/>
          <w:szCs w:val="20"/>
        </w:rPr>
        <w:t>Konkrete Anregungen zur Festlegung von Aufgaben, Entscheidungsbefugnisse</w:t>
      </w:r>
      <w:r>
        <w:rPr>
          <w:rFonts w:cs="Arial"/>
          <w:szCs w:val="20"/>
        </w:rPr>
        <w:t>n und Sitzungs</w:t>
      </w:r>
      <w:r w:rsidRPr="005D68D5">
        <w:rPr>
          <w:rFonts w:cs="Arial"/>
          <w:szCs w:val="20"/>
        </w:rPr>
        <w:t>häufigkeit von interner Kommission und Datenschutzbeauftragtem/-r können in der GPA nachgefragt werden.</w:t>
      </w:r>
    </w:p>
    <w:p w14:paraId="630FB20B" w14:textId="77777777" w:rsidR="005D68D5" w:rsidRPr="005D68D5" w:rsidRDefault="005D68D5" w:rsidP="005D68D5">
      <w:pPr>
        <w:keepNext/>
        <w:rPr>
          <w:rFonts w:cs="Arial"/>
          <w:szCs w:val="20"/>
        </w:rPr>
      </w:pPr>
    </w:p>
    <w:p w14:paraId="06E68655" w14:textId="77777777" w:rsidR="005D68D5" w:rsidRPr="005D68D5" w:rsidRDefault="005D68D5" w:rsidP="005D68D5">
      <w:pPr>
        <w:numPr>
          <w:ilvl w:val="0"/>
          <w:numId w:val="12"/>
        </w:numPr>
        <w:tabs>
          <w:tab w:val="left" w:pos="720"/>
        </w:tabs>
        <w:autoSpaceDE w:val="0"/>
        <w:autoSpaceDN w:val="0"/>
        <w:spacing w:after="120"/>
        <w:outlineLvl w:val="0"/>
        <w:rPr>
          <w:rFonts w:cs="Arial"/>
          <w:b/>
          <w:i/>
          <w:color w:val="D61036" w:themeColor="accent2"/>
          <w:sz w:val="30"/>
          <w:szCs w:val="30"/>
        </w:rPr>
      </w:pPr>
      <w:bookmarkStart w:id="58" w:name="_Toc309738330"/>
      <w:bookmarkStart w:id="59" w:name="_Toc309738146"/>
      <w:bookmarkStart w:id="60" w:name="_Toc315944909"/>
      <w:bookmarkStart w:id="61" w:name="_Toc523477991"/>
      <w:bookmarkStart w:id="62" w:name="_Toc57195406"/>
      <w:r w:rsidRPr="005D68D5">
        <w:rPr>
          <w:rFonts w:cs="Arial"/>
          <w:b/>
          <w:i/>
          <w:color w:val="D61036" w:themeColor="accent2"/>
          <w:sz w:val="30"/>
          <w:szCs w:val="30"/>
        </w:rPr>
        <w:t>Rechte des Betriebsrats</w:t>
      </w:r>
      <w:bookmarkEnd w:id="58"/>
      <w:bookmarkEnd w:id="59"/>
      <w:bookmarkEnd w:id="60"/>
      <w:bookmarkEnd w:id="61"/>
      <w:bookmarkEnd w:id="62"/>
    </w:p>
    <w:p w14:paraId="54BC148A" w14:textId="07920D3B" w:rsidR="005D68D5" w:rsidRPr="005D68D5" w:rsidRDefault="005D68D5" w:rsidP="005D68D5">
      <w:pPr>
        <w:rPr>
          <w:rFonts w:cs="Arial"/>
          <w:szCs w:val="20"/>
        </w:rPr>
      </w:pPr>
      <w:r w:rsidRPr="005D68D5">
        <w:rPr>
          <w:rFonts w:cs="Arial"/>
          <w:szCs w:val="20"/>
        </w:rPr>
        <w:t xml:space="preserve">Der Betriebsrat hat das Recht, jederzeit die Einhaltung dieser Betriebsvereinbarung sowie die ordnungsgemäße Durchführung der Datensicherheitsmaßnahmen zu kontrollieren. </w:t>
      </w:r>
    </w:p>
    <w:p w14:paraId="4E6CCBAC" w14:textId="65784444" w:rsidR="005D68D5" w:rsidRDefault="005D68D5" w:rsidP="005D68D5">
      <w:pPr>
        <w:rPr>
          <w:rFonts w:cs="Arial"/>
          <w:szCs w:val="20"/>
        </w:rPr>
      </w:pPr>
      <w:r w:rsidRPr="005D68D5">
        <w:rPr>
          <w:rFonts w:cs="Arial"/>
          <w:szCs w:val="20"/>
        </w:rPr>
        <w:t xml:space="preserve">Ist im Rahmen eines Systemwechsels oder einer Systemadaptierung eine erweiterte Verwendung personenbezogener Daten vorgesehen, ist diese zwischen </w:t>
      </w:r>
      <w:proofErr w:type="spellStart"/>
      <w:r w:rsidRPr="005D68D5">
        <w:rPr>
          <w:rFonts w:cs="Arial"/>
          <w:szCs w:val="20"/>
        </w:rPr>
        <w:t>ArbeitgeberIn</w:t>
      </w:r>
      <w:proofErr w:type="spellEnd"/>
      <w:r w:rsidRPr="005D68D5">
        <w:rPr>
          <w:rFonts w:cs="Arial"/>
          <w:szCs w:val="20"/>
        </w:rPr>
        <w:t xml:space="preserve"> und Betriebsrat zu vereinbaren.</w:t>
      </w:r>
    </w:p>
    <w:p w14:paraId="51DFD445" w14:textId="77777777" w:rsidR="005D68D5" w:rsidRPr="005D68D5" w:rsidRDefault="005D68D5" w:rsidP="005D68D5">
      <w:pPr>
        <w:rPr>
          <w:rFonts w:cs="Arial"/>
          <w:szCs w:val="20"/>
        </w:rPr>
      </w:pPr>
    </w:p>
    <w:p w14:paraId="3ECE61A6" w14:textId="77777777" w:rsidR="005D68D5" w:rsidRPr="005D68D5" w:rsidRDefault="005D68D5" w:rsidP="005D68D5">
      <w:pPr>
        <w:numPr>
          <w:ilvl w:val="0"/>
          <w:numId w:val="12"/>
        </w:numPr>
        <w:tabs>
          <w:tab w:val="left" w:pos="720"/>
        </w:tabs>
        <w:autoSpaceDE w:val="0"/>
        <w:autoSpaceDN w:val="0"/>
        <w:spacing w:after="120"/>
        <w:outlineLvl w:val="0"/>
        <w:rPr>
          <w:rFonts w:cs="Arial"/>
          <w:b/>
          <w:i/>
          <w:color w:val="D61036" w:themeColor="accent2"/>
          <w:sz w:val="30"/>
          <w:szCs w:val="30"/>
        </w:rPr>
      </w:pPr>
      <w:bookmarkStart w:id="63" w:name="_Toc309738333"/>
      <w:bookmarkStart w:id="64" w:name="_Toc315944910"/>
      <w:bookmarkStart w:id="65" w:name="_Toc523477992"/>
      <w:bookmarkStart w:id="66" w:name="_Toc57195407"/>
      <w:r w:rsidRPr="005D68D5">
        <w:rPr>
          <w:rFonts w:cs="Arial"/>
          <w:b/>
          <w:i/>
          <w:color w:val="D61036" w:themeColor="accent2"/>
          <w:sz w:val="30"/>
          <w:szCs w:val="30"/>
        </w:rPr>
        <w:t>Inkrafttreten</w:t>
      </w:r>
      <w:bookmarkEnd w:id="63"/>
      <w:bookmarkEnd w:id="64"/>
      <w:bookmarkEnd w:id="65"/>
      <w:bookmarkEnd w:id="66"/>
    </w:p>
    <w:p w14:paraId="0E84E0D2" w14:textId="77777777" w:rsidR="005D68D5" w:rsidRPr="005D68D5" w:rsidRDefault="005D68D5" w:rsidP="005D68D5">
      <w:pPr>
        <w:rPr>
          <w:rFonts w:cs="Arial"/>
          <w:szCs w:val="20"/>
        </w:rPr>
      </w:pPr>
      <w:r w:rsidRPr="005D68D5">
        <w:rPr>
          <w:rFonts w:cs="Arial"/>
          <w:szCs w:val="20"/>
        </w:rPr>
        <w:t>Diese Betriebsvereinbarung tritt mit XX.XX.XXXX in Kraft, gilt unbefristet und ist jederzeit ohne Nachwirkung kündbar.</w:t>
      </w:r>
    </w:p>
    <w:p w14:paraId="2FBA0E3B" w14:textId="63D8D0BD" w:rsidR="005D68D5" w:rsidRPr="005D68D5" w:rsidRDefault="005D68D5" w:rsidP="005D68D5">
      <w:pPr>
        <w:shd w:val="clear" w:color="auto" w:fill="C0C0C0"/>
        <w:rPr>
          <w:rFonts w:cs="Arial"/>
          <w:szCs w:val="20"/>
        </w:rPr>
      </w:pPr>
      <w:r w:rsidRPr="005D68D5">
        <w:rPr>
          <w:rFonts w:cs="Arial"/>
          <w:szCs w:val="20"/>
          <w:highlight w:val="lightGray"/>
        </w:rPr>
        <w:t xml:space="preserve">Alternativ kann </w:t>
      </w:r>
      <w:r w:rsidRPr="005D68D5">
        <w:rPr>
          <w:rFonts w:cs="Arial"/>
          <w:szCs w:val="20"/>
        </w:rPr>
        <w:t>sich – je nach betrieblichen Gegebenheiten -  auch die Vereinbarung einer befristeten Geltungsdauer empfehl</w:t>
      </w:r>
      <w:r>
        <w:rPr>
          <w:rFonts w:cs="Arial"/>
          <w:szCs w:val="20"/>
        </w:rPr>
        <w:t>en:</w:t>
      </w:r>
    </w:p>
    <w:p w14:paraId="1AB17EA8" w14:textId="635EC6E8" w:rsidR="005D68D5" w:rsidRDefault="005D68D5" w:rsidP="005D68D5">
      <w:pPr>
        <w:shd w:val="clear" w:color="auto" w:fill="C0C0C0"/>
        <w:rPr>
          <w:rFonts w:cs="Arial"/>
          <w:szCs w:val="20"/>
        </w:rPr>
      </w:pPr>
      <w:r w:rsidRPr="005D68D5">
        <w:rPr>
          <w:rFonts w:cs="Arial"/>
          <w:szCs w:val="20"/>
        </w:rPr>
        <w:t xml:space="preserve">Diese Betriebsvereinbarung tritt am XX.XX.XXXX in Kraft und wird zunächst auf die Dauer von X Monaten, somit bis XX.XX.XXXX, befristet abgeschlossen. X Monate vor Ablauf der Befristung prüft die interne Kommission (je 2 Beauftragte der Geschäftsführung und des Betriebsrates), unter Beiziehung des/r betrieblichen Datenschutzbeauftragten, die Betriebsvereinbarung auf Praktikabilität und erstattet ggf. Modifizierungsvorschläge. Allfällige Änderungen und Ergänzungen dieser Betriebsvereinbarung bedürfen des Einvernehmens zwischen den Vertragsparteien sowie der Schriftform. Nach positivem Abschluss der Evaluierung gilt die Betriebsvereinbarung unbefristet weiter. </w:t>
      </w:r>
      <w:bookmarkStart w:id="67" w:name="_Toc309738335"/>
      <w:bookmarkStart w:id="68" w:name="_Toc315944911"/>
    </w:p>
    <w:p w14:paraId="46019689" w14:textId="77777777" w:rsidR="005D68D5" w:rsidRPr="005D68D5" w:rsidRDefault="005D68D5" w:rsidP="005D68D5">
      <w:pPr>
        <w:rPr>
          <w:rFonts w:cs="Arial"/>
          <w:szCs w:val="20"/>
        </w:rPr>
      </w:pPr>
    </w:p>
    <w:p w14:paraId="2654A682" w14:textId="77777777" w:rsidR="005D68D5" w:rsidRPr="005D68D5" w:rsidRDefault="005D68D5" w:rsidP="005D68D5">
      <w:pPr>
        <w:numPr>
          <w:ilvl w:val="0"/>
          <w:numId w:val="12"/>
        </w:numPr>
        <w:tabs>
          <w:tab w:val="left" w:pos="720"/>
        </w:tabs>
        <w:autoSpaceDE w:val="0"/>
        <w:autoSpaceDN w:val="0"/>
        <w:spacing w:after="120"/>
        <w:outlineLvl w:val="0"/>
        <w:rPr>
          <w:rFonts w:cs="Arial"/>
          <w:b/>
          <w:i/>
          <w:color w:val="D61036" w:themeColor="accent2"/>
          <w:sz w:val="30"/>
          <w:szCs w:val="30"/>
        </w:rPr>
      </w:pPr>
      <w:bookmarkStart w:id="69" w:name="_Toc523477993"/>
      <w:bookmarkStart w:id="70" w:name="_Toc57195408"/>
      <w:r w:rsidRPr="005D68D5">
        <w:rPr>
          <w:rFonts w:cs="Arial"/>
          <w:b/>
          <w:i/>
          <w:color w:val="D61036" w:themeColor="accent2"/>
          <w:sz w:val="30"/>
          <w:szCs w:val="30"/>
        </w:rPr>
        <w:t>Anhang</w:t>
      </w:r>
      <w:bookmarkEnd w:id="67"/>
      <w:bookmarkEnd w:id="68"/>
      <w:bookmarkEnd w:id="69"/>
      <w:bookmarkEnd w:id="70"/>
    </w:p>
    <w:p w14:paraId="18849AE7" w14:textId="77777777" w:rsidR="005D68D5" w:rsidRPr="005D68D5" w:rsidRDefault="005D68D5" w:rsidP="005D68D5">
      <w:pPr>
        <w:rPr>
          <w:rFonts w:cs="Arial"/>
          <w:szCs w:val="20"/>
        </w:rPr>
      </w:pPr>
      <w:r w:rsidRPr="005D68D5">
        <w:rPr>
          <w:rFonts w:cs="Arial"/>
          <w:szCs w:val="20"/>
        </w:rPr>
        <w:t>Anhang 1:</w:t>
      </w:r>
      <w:r w:rsidRPr="005D68D5">
        <w:rPr>
          <w:rFonts w:cs="Arial"/>
          <w:szCs w:val="20"/>
        </w:rPr>
        <w:tab/>
        <w:t>Beschreibung der Systeme</w:t>
      </w:r>
    </w:p>
    <w:p w14:paraId="323742F2" w14:textId="77777777" w:rsidR="005D68D5" w:rsidRPr="005D68D5" w:rsidRDefault="005D68D5" w:rsidP="005D68D5">
      <w:pPr>
        <w:rPr>
          <w:rFonts w:cs="Arial"/>
          <w:szCs w:val="20"/>
        </w:rPr>
      </w:pPr>
      <w:r w:rsidRPr="005D68D5">
        <w:rPr>
          <w:rFonts w:cs="Arial"/>
          <w:szCs w:val="20"/>
        </w:rPr>
        <w:t>Anhang 2:</w:t>
      </w:r>
      <w:r w:rsidRPr="005D68D5">
        <w:rPr>
          <w:rFonts w:cs="Arial"/>
          <w:szCs w:val="20"/>
        </w:rPr>
        <w:tab/>
        <w:t>Taxative Auflistung von verwendeten personenbezogenen Gesundheitsdaten</w:t>
      </w:r>
    </w:p>
    <w:p w14:paraId="0D100C25" w14:textId="77777777" w:rsidR="005D68D5" w:rsidRPr="005D68D5" w:rsidRDefault="005D68D5" w:rsidP="005D68D5">
      <w:pPr>
        <w:rPr>
          <w:rFonts w:cs="Arial"/>
          <w:szCs w:val="20"/>
        </w:rPr>
      </w:pPr>
      <w:r w:rsidRPr="005D68D5">
        <w:rPr>
          <w:rFonts w:cs="Arial"/>
          <w:szCs w:val="20"/>
        </w:rPr>
        <w:t>Anhang 3:</w:t>
      </w:r>
      <w:r w:rsidRPr="005D68D5">
        <w:rPr>
          <w:rFonts w:cs="Arial"/>
          <w:szCs w:val="20"/>
        </w:rPr>
        <w:tab/>
        <w:t>Maßnahmen zur Datensicherheit</w:t>
      </w:r>
    </w:p>
    <w:p w14:paraId="3BAE8CD5" w14:textId="77777777" w:rsidR="005D68D5" w:rsidRPr="005D68D5" w:rsidRDefault="005D68D5" w:rsidP="005D68D5">
      <w:pPr>
        <w:rPr>
          <w:rFonts w:cs="Arial"/>
          <w:szCs w:val="20"/>
        </w:rPr>
      </w:pPr>
      <w:r w:rsidRPr="005D68D5">
        <w:rPr>
          <w:rFonts w:cs="Arial"/>
          <w:szCs w:val="20"/>
        </w:rPr>
        <w:t xml:space="preserve">Anhang 4: </w:t>
      </w:r>
      <w:r w:rsidRPr="005D68D5">
        <w:rPr>
          <w:rFonts w:cs="Arial"/>
          <w:szCs w:val="20"/>
        </w:rPr>
        <w:tab/>
        <w:t>Berechtigungen</w:t>
      </w:r>
    </w:p>
    <w:p w14:paraId="3143F412" w14:textId="77777777" w:rsidR="005D68D5" w:rsidRPr="005D68D5" w:rsidRDefault="005D68D5" w:rsidP="005D68D5">
      <w:pPr>
        <w:rPr>
          <w:rFonts w:cs="Arial"/>
          <w:szCs w:val="20"/>
        </w:rPr>
      </w:pPr>
    </w:p>
    <w:p w14:paraId="16F72C2F" w14:textId="77777777" w:rsidR="005D68D5" w:rsidRPr="005D68D5" w:rsidRDefault="005D68D5" w:rsidP="005D68D5">
      <w:pPr>
        <w:rPr>
          <w:rFonts w:cs="Arial"/>
          <w:szCs w:val="20"/>
        </w:rPr>
      </w:pPr>
    </w:p>
    <w:p w14:paraId="7FE25B7A" w14:textId="77777777" w:rsidR="005D68D5" w:rsidRDefault="005D68D5">
      <w:pPr>
        <w:spacing w:before="0" w:line="240" w:lineRule="auto"/>
        <w:jc w:val="left"/>
        <w:rPr>
          <w:rFonts w:cs="Arial"/>
          <w:szCs w:val="20"/>
        </w:rPr>
      </w:pPr>
      <w:r>
        <w:rPr>
          <w:rFonts w:cs="Arial"/>
          <w:szCs w:val="20"/>
        </w:rPr>
        <w:br w:type="page"/>
      </w:r>
    </w:p>
    <w:p w14:paraId="2366D228" w14:textId="4CAC0FAE" w:rsidR="005D68D5" w:rsidRPr="005D68D5" w:rsidRDefault="005D68D5" w:rsidP="005D68D5">
      <w:pPr>
        <w:rPr>
          <w:rFonts w:cs="Arial"/>
          <w:szCs w:val="20"/>
        </w:rPr>
      </w:pPr>
      <w:r w:rsidRPr="005D68D5">
        <w:rPr>
          <w:rFonts w:cs="Arial"/>
          <w:szCs w:val="20"/>
        </w:rPr>
        <w:lastRenderedPageBreak/>
        <w:t>Zeichnungsbevollmächtigte:</w:t>
      </w:r>
    </w:p>
    <w:p w14:paraId="3A98FC28" w14:textId="77777777" w:rsidR="005D68D5" w:rsidRPr="005D68D5" w:rsidRDefault="005D68D5" w:rsidP="005D68D5">
      <w:pPr>
        <w:rPr>
          <w:rFonts w:cs="Arial"/>
          <w:szCs w:val="20"/>
        </w:rPr>
      </w:pPr>
    </w:p>
    <w:p w14:paraId="1A0E6A24" w14:textId="77777777" w:rsidR="005D68D5" w:rsidRPr="005D68D5" w:rsidRDefault="005D68D5" w:rsidP="005D68D5">
      <w:pPr>
        <w:rPr>
          <w:rFonts w:cs="Arial"/>
          <w:szCs w:val="20"/>
        </w:rPr>
      </w:pPr>
      <w:r w:rsidRPr="005D68D5">
        <w:rPr>
          <w:rFonts w:cs="Arial"/>
          <w:szCs w:val="20"/>
        </w:rPr>
        <w:t>für die Unternehmensleitung</w:t>
      </w:r>
      <w:r w:rsidRPr="005D68D5">
        <w:rPr>
          <w:rFonts w:cs="Arial"/>
          <w:szCs w:val="20"/>
        </w:rPr>
        <w:tab/>
      </w:r>
      <w:r w:rsidRPr="005D68D5">
        <w:rPr>
          <w:rFonts w:cs="Arial"/>
          <w:szCs w:val="20"/>
        </w:rPr>
        <w:tab/>
      </w:r>
      <w:r w:rsidRPr="005D68D5">
        <w:rPr>
          <w:rFonts w:cs="Arial"/>
          <w:szCs w:val="20"/>
        </w:rPr>
        <w:tab/>
      </w:r>
      <w:r w:rsidRPr="005D68D5">
        <w:rPr>
          <w:rFonts w:cs="Arial"/>
          <w:szCs w:val="20"/>
        </w:rPr>
        <w:tab/>
        <w:t>für den Betriebsrat</w:t>
      </w:r>
    </w:p>
    <w:p w14:paraId="2CB8C4C0" w14:textId="77777777" w:rsidR="005D68D5" w:rsidRPr="005D68D5" w:rsidRDefault="005D68D5" w:rsidP="005D68D5">
      <w:pPr>
        <w:rPr>
          <w:rFonts w:cs="Arial"/>
          <w:szCs w:val="20"/>
        </w:rPr>
      </w:pPr>
    </w:p>
    <w:p w14:paraId="4760D16A" w14:textId="77777777" w:rsidR="005D68D5" w:rsidRPr="005D68D5" w:rsidRDefault="005D68D5" w:rsidP="005D68D5">
      <w:pPr>
        <w:rPr>
          <w:rFonts w:cs="Arial"/>
          <w:szCs w:val="20"/>
        </w:rPr>
      </w:pPr>
      <w:r w:rsidRPr="005D68D5">
        <w:rPr>
          <w:rFonts w:cs="Arial"/>
          <w:szCs w:val="20"/>
        </w:rPr>
        <w:t>…………………………………………….</w:t>
      </w:r>
      <w:r w:rsidRPr="005D68D5">
        <w:rPr>
          <w:rFonts w:cs="Arial"/>
          <w:szCs w:val="20"/>
        </w:rPr>
        <w:tab/>
      </w:r>
      <w:r w:rsidRPr="005D68D5">
        <w:rPr>
          <w:rFonts w:cs="Arial"/>
          <w:szCs w:val="20"/>
        </w:rPr>
        <w:tab/>
      </w:r>
      <w:r w:rsidRPr="005D68D5">
        <w:rPr>
          <w:rFonts w:cs="Arial"/>
          <w:szCs w:val="20"/>
        </w:rPr>
        <w:tab/>
      </w:r>
      <w:r w:rsidRPr="005D68D5">
        <w:rPr>
          <w:rFonts w:cs="Arial"/>
          <w:szCs w:val="20"/>
        </w:rPr>
        <w:tab/>
        <w:t>……………………………………………</w:t>
      </w:r>
    </w:p>
    <w:p w14:paraId="684EBD47" w14:textId="77777777" w:rsidR="005D68D5" w:rsidRPr="005D68D5" w:rsidRDefault="005D68D5" w:rsidP="005D68D5">
      <w:pPr>
        <w:rPr>
          <w:rFonts w:cs="Arial"/>
          <w:szCs w:val="20"/>
        </w:rPr>
      </w:pPr>
    </w:p>
    <w:p w14:paraId="2FC02A9B" w14:textId="77777777" w:rsidR="005D68D5" w:rsidRPr="005D68D5" w:rsidRDefault="005D68D5" w:rsidP="005D68D5">
      <w:pPr>
        <w:rPr>
          <w:rFonts w:cs="Arial"/>
          <w:szCs w:val="20"/>
        </w:rPr>
      </w:pPr>
    </w:p>
    <w:p w14:paraId="7A2F3FAA" w14:textId="77777777" w:rsidR="005D68D5" w:rsidRPr="005D68D5" w:rsidRDefault="005D68D5" w:rsidP="005D68D5">
      <w:pPr>
        <w:rPr>
          <w:rFonts w:cs="Arial"/>
          <w:szCs w:val="20"/>
        </w:rPr>
      </w:pPr>
      <w:proofErr w:type="gramStart"/>
      <w:r w:rsidRPr="005D68D5">
        <w:rPr>
          <w:rFonts w:cs="Arial"/>
          <w:szCs w:val="20"/>
        </w:rPr>
        <w:t>Datum:…</w:t>
      </w:r>
      <w:proofErr w:type="gramEnd"/>
      <w:r w:rsidRPr="005D68D5">
        <w:rPr>
          <w:rFonts w:cs="Arial"/>
          <w:szCs w:val="20"/>
        </w:rPr>
        <w:t>……………………………………………………</w:t>
      </w:r>
    </w:p>
    <w:p w14:paraId="51770B8D" w14:textId="2CEE5833" w:rsidR="0053680F" w:rsidRPr="00EF1A4D" w:rsidRDefault="0053680F" w:rsidP="00EF1A4D">
      <w:pPr>
        <w:rPr>
          <w:rFonts w:cs="Arial"/>
          <w:szCs w:val="20"/>
        </w:rPr>
      </w:pPr>
    </w:p>
    <w:sectPr w:rsidR="0053680F" w:rsidRPr="00EF1A4D" w:rsidSect="002E4B48">
      <w:headerReference w:type="default" r:id="rId8"/>
      <w:footerReference w:type="default" r:id="rId9"/>
      <w:headerReference w:type="first" r:id="rId10"/>
      <w:footerReference w:type="first" r:id="rId11"/>
      <w:pgSz w:w="11906" w:h="16838" w:code="9"/>
      <w:pgMar w:top="2108" w:right="1134" w:bottom="1134" w:left="1418" w:header="720"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D6B8B" w14:textId="77777777" w:rsidR="00077718" w:rsidRDefault="00077718">
      <w:r>
        <w:separator/>
      </w:r>
    </w:p>
  </w:endnote>
  <w:endnote w:type="continuationSeparator" w:id="0">
    <w:p w14:paraId="6382F739" w14:textId="77777777" w:rsidR="00077718" w:rsidRDefault="0007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Light">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80D9C" w14:textId="47CA07B8" w:rsidR="00CC3FC0" w:rsidRPr="00D477F5" w:rsidRDefault="00CC3FC0" w:rsidP="00614483">
    <w:pPr>
      <w:pStyle w:val="Titel"/>
      <w:jc w:val="right"/>
    </w:pPr>
    <w:r w:rsidRPr="002D6FB5">
      <w:t xml:space="preserve">Seite </w:t>
    </w:r>
    <w:r w:rsidRPr="002D6FB5">
      <w:fldChar w:fldCharType="begin"/>
    </w:r>
    <w:r w:rsidRPr="002D6FB5">
      <w:instrText xml:space="preserve"> PAGE </w:instrText>
    </w:r>
    <w:r w:rsidRPr="002D6FB5">
      <w:fldChar w:fldCharType="separate"/>
    </w:r>
    <w:r w:rsidR="00C63530">
      <w:rPr>
        <w:noProof/>
      </w:rPr>
      <w:t>6</w:t>
    </w:r>
    <w:r w:rsidRPr="002D6FB5">
      <w:fldChar w:fldCharType="end"/>
    </w:r>
    <w:r w:rsidRPr="002D6FB5">
      <w:t xml:space="preserve"> von </w:t>
    </w:r>
    <w:fldSimple w:instr=" NUMPAGES ">
      <w:r w:rsidR="00C63530">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52967" w14:textId="57FD7915" w:rsidR="00CC3FC0" w:rsidRDefault="00CC3FC0">
    <w:pPr>
      <w:pStyle w:val="Fuzeile"/>
    </w:pPr>
    <w:r w:rsidRPr="002D6FB5">
      <w:rPr>
        <w:rFonts w:cs="Arial"/>
        <w:noProof/>
        <w:color w:val="D61036" w:themeColor="accent2"/>
        <w:sz w:val="40"/>
        <w:szCs w:val="40"/>
      </w:rPr>
      <mc:AlternateContent>
        <mc:Choice Requires="wps">
          <w:drawing>
            <wp:anchor distT="45720" distB="45720" distL="114300" distR="114300" simplePos="0" relativeHeight="251672576" behindDoc="0" locked="0" layoutInCell="1" allowOverlap="1" wp14:anchorId="4AD6AD0C" wp14:editId="01E0036D">
              <wp:simplePos x="0" y="0"/>
              <wp:positionH relativeFrom="margin">
                <wp:posOffset>-461124</wp:posOffset>
              </wp:positionH>
              <wp:positionV relativeFrom="paragraph">
                <wp:posOffset>15875</wp:posOffset>
              </wp:positionV>
              <wp:extent cx="1350899" cy="369570"/>
              <wp:effectExtent l="0" t="0" r="0" b="0"/>
              <wp:wrapNone/>
              <wp:docPr id="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899" cy="369570"/>
                      </a:xfrm>
                      <a:prstGeom prst="rect">
                        <a:avLst/>
                      </a:prstGeom>
                      <a:noFill/>
                      <a:ln w="9525">
                        <a:noFill/>
                        <a:miter lim="800000"/>
                        <a:headEnd/>
                        <a:tailEnd/>
                      </a:ln>
                    </wps:spPr>
                    <wps:txbx>
                      <w:txbxContent>
                        <w:p w14:paraId="04386254" w14:textId="77777777" w:rsidR="00CC3FC0" w:rsidRPr="002D6FB5" w:rsidRDefault="00CC3FC0" w:rsidP="00482509">
                          <w:pPr>
                            <w:pStyle w:val="berschrift3"/>
                          </w:pPr>
                          <w:r w:rsidRPr="002D6FB5">
                            <w:t>www.gpa.at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6AD0C" id="_x0000_t202" coordsize="21600,21600" o:spt="202" path="m,l,21600r21600,l21600,xe">
              <v:stroke joinstyle="miter"/>
              <v:path gradientshapeok="t" o:connecttype="rect"/>
            </v:shapetype>
            <v:shape id="_x0000_s1027" type="#_x0000_t202" style="position:absolute;left:0;text-align:left;margin-left:-36.3pt;margin-top:1.25pt;width:106.35pt;height:29.1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" filled="f" stroked="f">
              <v:textbox>
                <w:txbxContent>
                  <w:p w14:paraId="04386254" w14:textId="77777777" w:rsidR="00CC3FC0" w:rsidRPr="002D6FB5" w:rsidRDefault="00CC3FC0" w:rsidP="00482509">
                    <w:pPr>
                      <w:pStyle w:val="berschrift3"/>
                    </w:pPr>
                    <w:r w:rsidRPr="002D6FB5">
                      <w:t>www.gpa.at</w:t>
                    </w:r>
                  </w:p>
                </w:txbxContent>
              </v:textbox>
              <w10:wrap anchorx="margin"/>
            </v:shape>
          </w:pict>
        </mc:Fallback>
      </mc:AlternateContent>
    </w:r>
    <w:r>
      <w:rPr>
        <w:noProof/>
      </w:rPr>
      <w:drawing>
        <wp:anchor distT="0" distB="0" distL="114300" distR="114300" simplePos="0" relativeHeight="251671552" behindDoc="0" locked="0" layoutInCell="1" allowOverlap="1" wp14:anchorId="711D8481" wp14:editId="321AEDA7">
          <wp:simplePos x="0" y="0"/>
          <wp:positionH relativeFrom="margin">
            <wp:posOffset>4416153</wp:posOffset>
          </wp:positionH>
          <wp:positionV relativeFrom="paragraph">
            <wp:posOffset>-555656</wp:posOffset>
          </wp:positionV>
          <wp:extent cx="1804488" cy="907537"/>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PA_LOGO_FIN_RZ_Logo Claim 2C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832" cy="9102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018C4" w14:textId="77777777" w:rsidR="00077718" w:rsidRDefault="00077718">
      <w:r>
        <w:separator/>
      </w:r>
    </w:p>
  </w:footnote>
  <w:footnote w:type="continuationSeparator" w:id="0">
    <w:p w14:paraId="596BC028" w14:textId="77777777" w:rsidR="00077718" w:rsidRDefault="00077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7A9A1" w14:textId="3C845ECC" w:rsidR="00CC3FC0" w:rsidRDefault="00417C06" w:rsidP="00417C06">
    <w:pPr>
      <w:pStyle w:val="GPAKopfzeile"/>
      <w:spacing w:line="240" w:lineRule="auto"/>
    </w:pPr>
    <w:r>
      <w:rPr>
        <w:noProof/>
      </w:rPr>
      <w:drawing>
        <wp:anchor distT="0" distB="0" distL="114300" distR="114300" simplePos="0" relativeHeight="251657216" behindDoc="0" locked="0" layoutInCell="1" allowOverlap="1" wp14:anchorId="6A3EC7DC" wp14:editId="5A46D81C">
          <wp:simplePos x="0" y="0"/>
          <wp:positionH relativeFrom="margin">
            <wp:posOffset>5212080</wp:posOffset>
          </wp:positionH>
          <wp:positionV relativeFrom="paragraph">
            <wp:posOffset>90781</wp:posOffset>
          </wp:positionV>
          <wp:extent cx="756006" cy="380963"/>
          <wp:effectExtent l="0" t="0" r="6350" b="635"/>
          <wp:wrapNone/>
          <wp:docPr id="23" name="Bild 2" descr="GPA_LOGO_FIN_RZ_Logo Claim 2C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A_LOGO_FIN_RZ_Logo Claim 2C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6" cy="380963"/>
                  </a:xfrm>
                  <a:prstGeom prst="rect">
                    <a:avLst/>
                  </a:prstGeom>
                  <a:noFill/>
                  <a:ln>
                    <a:noFill/>
                  </a:ln>
                </pic:spPr>
              </pic:pic>
            </a:graphicData>
          </a:graphic>
          <wp14:sizeRelH relativeFrom="page">
            <wp14:pctWidth>0</wp14:pctWidth>
          </wp14:sizeRelH>
          <wp14:sizeRelV relativeFrom="page">
            <wp14:pctHeight>0</wp14:pctHeight>
          </wp14:sizeRelV>
        </wp:anchor>
      </w:drawing>
    </w:r>
    <w:r w:rsidR="00EF1A4D">
      <w:t>Arbeit &amp; Technik</w:t>
    </w:r>
    <w:r w:rsidR="00883887">
      <w:t xml:space="preserve">, </w:t>
    </w:r>
    <w:r w:rsidR="005D68D5">
      <w:t>10</w:t>
    </w:r>
    <w:r w:rsidR="00EF1A4D">
      <w:t>/201</w:t>
    </w:r>
    <w:r w:rsidR="005D68D5">
      <w:t>8</w:t>
    </w:r>
    <w:r>
      <w:br/>
    </w:r>
    <w:r w:rsidR="00EF1A4D">
      <w:rPr>
        <w:color w:val="D61036" w:themeColor="accent2"/>
      </w:rPr>
      <w:t>M</w:t>
    </w:r>
    <w:r w:rsidR="005D68D5">
      <w:rPr>
        <w:color w:val="D61036" w:themeColor="accent2"/>
      </w:rPr>
      <w:t>uster-Betriebsvereinbarung Gesundheitsdaten der Beschäftigten</w:t>
    </w:r>
  </w:p>
  <w:p w14:paraId="3C45C2A9" w14:textId="708F5B95" w:rsidR="00CC3FC0" w:rsidRPr="000356C6" w:rsidRDefault="00CC3FC0" w:rsidP="00417C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A01C3" w14:textId="6C634D8F" w:rsidR="00CC3FC0" w:rsidRDefault="00CC3FC0">
    <w:pPr>
      <w:pStyle w:val="Kopfzeile"/>
    </w:pPr>
    <w:r>
      <w:rPr>
        <w:rFonts w:cs="Arial"/>
        <w:noProof/>
        <w:color w:val="D61036" w:themeColor="accent2"/>
        <w:sz w:val="40"/>
        <w:szCs w:val="40"/>
      </w:rPr>
      <mc:AlternateContent>
        <mc:Choice Requires="wps">
          <w:drawing>
            <wp:anchor distT="0" distB="0" distL="114300" distR="114300" simplePos="0" relativeHeight="251656191" behindDoc="0" locked="0" layoutInCell="1" allowOverlap="1" wp14:anchorId="1EA36377" wp14:editId="7D2BA158">
              <wp:simplePos x="0" y="0"/>
              <wp:positionH relativeFrom="margin">
                <wp:posOffset>-367030</wp:posOffset>
              </wp:positionH>
              <wp:positionV relativeFrom="paragraph">
                <wp:posOffset>-38100</wp:posOffset>
              </wp:positionV>
              <wp:extent cx="6610350" cy="5431790"/>
              <wp:effectExtent l="0" t="0" r="0" b="0"/>
              <wp:wrapNone/>
              <wp:docPr id="56" name="Rechteck 56"/>
              <wp:cNvGraphicFramePr/>
              <a:graphic xmlns:a="http://schemas.openxmlformats.org/drawingml/2006/main">
                <a:graphicData uri="http://schemas.microsoft.com/office/word/2010/wordprocessingShape">
                  <wps:wsp>
                    <wps:cNvSpPr/>
                    <wps:spPr>
                      <a:xfrm>
                        <a:off x="0" y="0"/>
                        <a:ext cx="6610350" cy="5431790"/>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72CDF" id="Rechteck 56" o:spid="_x0000_s1026" style="position:absolute;margin-left:-28.9pt;margin-top:-3pt;width:520.5pt;height:427.7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" fillcolor="#d61036 [3205]"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B97"/>
    <w:multiLevelType w:val="hybridMultilevel"/>
    <w:tmpl w:val="39062A52"/>
    <w:lvl w:ilvl="0" w:tplc="DA24377E">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EA3BE1"/>
    <w:multiLevelType w:val="hybridMultilevel"/>
    <w:tmpl w:val="E3D05116"/>
    <w:lvl w:ilvl="0" w:tplc="9B602BA4">
      <w:start w:val="1"/>
      <w:numFmt w:val="bullet"/>
      <w:lvlText w:val=""/>
      <w:lvlJc w:val="left"/>
      <w:pPr>
        <w:ind w:left="720" w:hanging="360"/>
      </w:pPr>
      <w:rPr>
        <w:rFonts w:ascii="Wingdings 2" w:hAnsi="Wingdings 2" w:hint="default"/>
        <w:color w:val="D61036" w:themeColor="accent2"/>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E8575B"/>
    <w:multiLevelType w:val="hybridMultilevel"/>
    <w:tmpl w:val="9A04FB60"/>
    <w:lvl w:ilvl="0" w:tplc="5E4054EA">
      <w:start w:val="1"/>
      <w:numFmt w:val="bullet"/>
      <w:pStyle w:val="Aufzhlung"/>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53B88"/>
    <w:multiLevelType w:val="hybridMultilevel"/>
    <w:tmpl w:val="42F890CE"/>
    <w:lvl w:ilvl="0" w:tplc="7EB2DC5A">
      <w:start w:val="90"/>
      <w:numFmt w:val="bullet"/>
      <w:lvlText w:val="-"/>
      <w:lvlJc w:val="left"/>
      <w:pPr>
        <w:ind w:left="720" w:hanging="360"/>
      </w:pPr>
      <w:rPr>
        <w:rFonts w:ascii="Arial" w:hAnsi="Arial" w:hint="default"/>
        <w:b/>
        <w:i w:val="0"/>
        <w:color w:val="D61036" w:themeColor="accent2"/>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3F646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4B7778"/>
    <w:multiLevelType w:val="multilevel"/>
    <w:tmpl w:val="4D981400"/>
    <w:lvl w:ilvl="0">
      <w:start w:val="1"/>
      <w:numFmt w:val="decimal"/>
      <w:lvlText w:val="%1."/>
      <w:lvlJc w:val="left"/>
      <w:pPr>
        <w:tabs>
          <w:tab w:val="num" w:pos="936"/>
        </w:tabs>
        <w:ind w:left="369" w:hanging="369"/>
      </w:pPr>
      <w:rPr>
        <w:rFonts w:ascii="Arial" w:hAnsi="Arial" w:cs="Times New Roman" w:hint="default"/>
        <w:b/>
        <w:i/>
        <w:sz w:val="24"/>
        <w:szCs w:val="28"/>
      </w:rPr>
    </w:lvl>
    <w:lvl w:ilvl="1">
      <w:start w:val="1"/>
      <w:numFmt w:val="decimal"/>
      <w:lvlText w:val="%1.%2."/>
      <w:lvlJc w:val="left"/>
      <w:pPr>
        <w:tabs>
          <w:tab w:val="num" w:pos="2016"/>
        </w:tabs>
        <w:ind w:left="2160" w:hanging="576"/>
      </w:pPr>
    </w:lvl>
    <w:lvl w:ilvl="2">
      <w:start w:val="1"/>
      <w:numFmt w:val="decimal"/>
      <w:lvlText w:val="%1.%2.%3."/>
      <w:lvlJc w:val="left"/>
      <w:pPr>
        <w:tabs>
          <w:tab w:val="num" w:pos="3447"/>
        </w:tabs>
        <w:ind w:left="3447" w:hanging="720"/>
      </w:pPr>
    </w:lvl>
    <w:lvl w:ilvl="3">
      <w:start w:val="1"/>
      <w:numFmt w:val="decimal"/>
      <w:lvlText w:val="%1.%2.%3.%4."/>
      <w:lvlJc w:val="left"/>
      <w:pPr>
        <w:tabs>
          <w:tab w:val="num" w:pos="4887"/>
        </w:tabs>
        <w:ind w:left="4887" w:hanging="1080"/>
      </w:pPr>
    </w:lvl>
    <w:lvl w:ilvl="4">
      <w:start w:val="1"/>
      <w:numFmt w:val="decimal"/>
      <w:lvlText w:val="%1.%2.%3.%4.%5."/>
      <w:lvlJc w:val="left"/>
      <w:pPr>
        <w:tabs>
          <w:tab w:val="num" w:pos="6327"/>
        </w:tabs>
        <w:ind w:left="6327" w:hanging="1440"/>
      </w:pPr>
    </w:lvl>
    <w:lvl w:ilvl="5">
      <w:start w:val="1"/>
      <w:numFmt w:val="decimal"/>
      <w:lvlText w:val="%1.%2.%3.%4.%5.%6."/>
      <w:lvlJc w:val="left"/>
      <w:pPr>
        <w:tabs>
          <w:tab w:val="num" w:pos="7407"/>
        </w:tabs>
        <w:ind w:left="7407" w:hanging="1440"/>
      </w:pPr>
    </w:lvl>
    <w:lvl w:ilvl="6">
      <w:start w:val="1"/>
      <w:numFmt w:val="decimal"/>
      <w:lvlText w:val="%1.%2.%3.%4.%5.%6.%7."/>
      <w:lvlJc w:val="left"/>
      <w:pPr>
        <w:tabs>
          <w:tab w:val="num" w:pos="8847"/>
        </w:tabs>
        <w:ind w:left="8847" w:hanging="1800"/>
      </w:pPr>
    </w:lvl>
    <w:lvl w:ilvl="7">
      <w:start w:val="1"/>
      <w:numFmt w:val="decimal"/>
      <w:lvlText w:val="%1.%2.%3.%4.%5.%6.%7.%8."/>
      <w:lvlJc w:val="left"/>
      <w:pPr>
        <w:tabs>
          <w:tab w:val="num" w:pos="9927"/>
        </w:tabs>
        <w:ind w:left="9927" w:hanging="1800"/>
      </w:pPr>
    </w:lvl>
    <w:lvl w:ilvl="8">
      <w:start w:val="1"/>
      <w:numFmt w:val="decimal"/>
      <w:lvlText w:val="%1.%2.%3.%4.%5.%6.%7.%8.%9."/>
      <w:lvlJc w:val="left"/>
      <w:pPr>
        <w:tabs>
          <w:tab w:val="num" w:pos="11367"/>
        </w:tabs>
        <w:ind w:left="11367" w:hanging="2160"/>
      </w:pPr>
    </w:lvl>
  </w:abstractNum>
  <w:abstractNum w:abstractNumId="6" w15:restartNumberingAfterBreak="0">
    <w:nsid w:val="3AEE7432"/>
    <w:multiLevelType w:val="hybridMultilevel"/>
    <w:tmpl w:val="FDD20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C67B7B"/>
    <w:multiLevelType w:val="hybridMultilevel"/>
    <w:tmpl w:val="FDBE278A"/>
    <w:lvl w:ilvl="0" w:tplc="9B602BA4">
      <w:start w:val="1"/>
      <w:numFmt w:val="bullet"/>
      <w:lvlText w:val=""/>
      <w:lvlJc w:val="left"/>
      <w:pPr>
        <w:ind w:left="720" w:hanging="360"/>
      </w:pPr>
      <w:rPr>
        <w:rFonts w:ascii="Wingdings 2" w:hAnsi="Wingdings 2" w:hint="default"/>
        <w:color w:val="D61036" w:themeColor="accent2"/>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CA579A"/>
    <w:multiLevelType w:val="singleLevel"/>
    <w:tmpl w:val="0407000F"/>
    <w:lvl w:ilvl="0">
      <w:start w:val="1"/>
      <w:numFmt w:val="decimal"/>
      <w:lvlText w:val="%1."/>
      <w:lvlJc w:val="left"/>
      <w:pPr>
        <w:ind w:left="360" w:hanging="360"/>
      </w:pPr>
      <w:rPr>
        <w:rFonts w:hint="default"/>
      </w:rPr>
    </w:lvl>
  </w:abstractNum>
  <w:abstractNum w:abstractNumId="9" w15:restartNumberingAfterBreak="0">
    <w:nsid w:val="4FE42519"/>
    <w:multiLevelType w:val="hybridMultilevel"/>
    <w:tmpl w:val="DD7C69F8"/>
    <w:lvl w:ilvl="0" w:tplc="9B602BA4">
      <w:start w:val="1"/>
      <w:numFmt w:val="bullet"/>
      <w:lvlText w:val=""/>
      <w:lvlJc w:val="left"/>
      <w:pPr>
        <w:ind w:left="720" w:hanging="360"/>
      </w:pPr>
      <w:rPr>
        <w:rFonts w:ascii="Wingdings 2" w:hAnsi="Wingdings 2" w:hint="default"/>
        <w:color w:val="D61036" w:themeColor="accent2"/>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4B76E1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5D3EF4"/>
    <w:multiLevelType w:val="hybridMultilevel"/>
    <w:tmpl w:val="BC940DCA"/>
    <w:lvl w:ilvl="0" w:tplc="7EB2DC5A">
      <w:start w:val="90"/>
      <w:numFmt w:val="bullet"/>
      <w:lvlText w:val="-"/>
      <w:lvlJc w:val="left"/>
      <w:pPr>
        <w:ind w:left="720" w:hanging="360"/>
      </w:pPr>
      <w:rPr>
        <w:rFonts w:ascii="Arial" w:hAnsi="Arial" w:hint="default"/>
        <w:b/>
        <w:i w:val="0"/>
        <w:color w:val="D61036" w:themeColor="accent2"/>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9"/>
  </w:num>
  <w:num w:numId="5">
    <w:abstractNumId w:val="7"/>
  </w:num>
  <w:num w:numId="6">
    <w:abstractNumId w:val="1"/>
  </w:num>
  <w:num w:numId="7">
    <w:abstractNumId w:val="8"/>
  </w:num>
  <w:num w:numId="8">
    <w:abstractNumId w:val="0"/>
  </w:num>
  <w:num w:numId="9">
    <w:abstractNumId w:val="6"/>
  </w:num>
  <w:num w:numId="10">
    <w:abstractNumId w:val="4"/>
  </w:num>
  <w:num w:numId="11">
    <w:abstractNumId w:val="5"/>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B55"/>
    <w:rsid w:val="00010344"/>
    <w:rsid w:val="00012C2A"/>
    <w:rsid w:val="00013978"/>
    <w:rsid w:val="00017A4C"/>
    <w:rsid w:val="000203A8"/>
    <w:rsid w:val="00025C53"/>
    <w:rsid w:val="000335A7"/>
    <w:rsid w:val="0003433E"/>
    <w:rsid w:val="000356C6"/>
    <w:rsid w:val="00037ED4"/>
    <w:rsid w:val="0004799C"/>
    <w:rsid w:val="00050C7A"/>
    <w:rsid w:val="00054BA2"/>
    <w:rsid w:val="00054C88"/>
    <w:rsid w:val="00065915"/>
    <w:rsid w:val="00065E8F"/>
    <w:rsid w:val="000677C0"/>
    <w:rsid w:val="000704AD"/>
    <w:rsid w:val="0007086C"/>
    <w:rsid w:val="00075FE8"/>
    <w:rsid w:val="00077718"/>
    <w:rsid w:val="0008449D"/>
    <w:rsid w:val="00086CC0"/>
    <w:rsid w:val="0009161A"/>
    <w:rsid w:val="00092813"/>
    <w:rsid w:val="00094F5C"/>
    <w:rsid w:val="000A0840"/>
    <w:rsid w:val="000A095B"/>
    <w:rsid w:val="000A15A0"/>
    <w:rsid w:val="000A36EB"/>
    <w:rsid w:val="000B07B4"/>
    <w:rsid w:val="000C21EE"/>
    <w:rsid w:val="000C27DA"/>
    <w:rsid w:val="000D76CC"/>
    <w:rsid w:val="000E3AB2"/>
    <w:rsid w:val="000E6A65"/>
    <w:rsid w:val="000E7D71"/>
    <w:rsid w:val="000F44A0"/>
    <w:rsid w:val="000F690D"/>
    <w:rsid w:val="000F7AEB"/>
    <w:rsid w:val="0010088E"/>
    <w:rsid w:val="00106267"/>
    <w:rsid w:val="00107BD0"/>
    <w:rsid w:val="00112485"/>
    <w:rsid w:val="00115439"/>
    <w:rsid w:val="00116B24"/>
    <w:rsid w:val="001177DD"/>
    <w:rsid w:val="0012210B"/>
    <w:rsid w:val="001240C9"/>
    <w:rsid w:val="001253AF"/>
    <w:rsid w:val="00130A58"/>
    <w:rsid w:val="001376E4"/>
    <w:rsid w:val="001407DC"/>
    <w:rsid w:val="001424AB"/>
    <w:rsid w:val="00142CBF"/>
    <w:rsid w:val="00143751"/>
    <w:rsid w:val="001439A0"/>
    <w:rsid w:val="00146BCC"/>
    <w:rsid w:val="00150346"/>
    <w:rsid w:val="00162126"/>
    <w:rsid w:val="0017337C"/>
    <w:rsid w:val="001761D1"/>
    <w:rsid w:val="0017750C"/>
    <w:rsid w:val="001801EE"/>
    <w:rsid w:val="001802C0"/>
    <w:rsid w:val="00182C85"/>
    <w:rsid w:val="00183CCF"/>
    <w:rsid w:val="00185BE1"/>
    <w:rsid w:val="00190B6F"/>
    <w:rsid w:val="00196824"/>
    <w:rsid w:val="001A0E97"/>
    <w:rsid w:val="001A2173"/>
    <w:rsid w:val="001B0A43"/>
    <w:rsid w:val="001B1A89"/>
    <w:rsid w:val="001B5B93"/>
    <w:rsid w:val="001D1E40"/>
    <w:rsid w:val="001D2E46"/>
    <w:rsid w:val="001D3D79"/>
    <w:rsid w:val="001E583A"/>
    <w:rsid w:val="00201766"/>
    <w:rsid w:val="002044DF"/>
    <w:rsid w:val="00206AE4"/>
    <w:rsid w:val="0021033C"/>
    <w:rsid w:val="00211B85"/>
    <w:rsid w:val="002158E1"/>
    <w:rsid w:val="00215D8F"/>
    <w:rsid w:val="0021725B"/>
    <w:rsid w:val="00223FCA"/>
    <w:rsid w:val="00225A4D"/>
    <w:rsid w:val="00247C36"/>
    <w:rsid w:val="002510DE"/>
    <w:rsid w:val="002623B1"/>
    <w:rsid w:val="00265D70"/>
    <w:rsid w:val="00265EBF"/>
    <w:rsid w:val="00267D81"/>
    <w:rsid w:val="0027399F"/>
    <w:rsid w:val="0027407F"/>
    <w:rsid w:val="00274D9F"/>
    <w:rsid w:val="00275E46"/>
    <w:rsid w:val="0028589B"/>
    <w:rsid w:val="00290794"/>
    <w:rsid w:val="002932F3"/>
    <w:rsid w:val="002A2170"/>
    <w:rsid w:val="002A5A3A"/>
    <w:rsid w:val="002B631B"/>
    <w:rsid w:val="002C33CA"/>
    <w:rsid w:val="002C370C"/>
    <w:rsid w:val="002D1368"/>
    <w:rsid w:val="002D6FB5"/>
    <w:rsid w:val="002E4B48"/>
    <w:rsid w:val="002E70CC"/>
    <w:rsid w:val="002F16EE"/>
    <w:rsid w:val="002F6685"/>
    <w:rsid w:val="00300F58"/>
    <w:rsid w:val="003070EE"/>
    <w:rsid w:val="00307B11"/>
    <w:rsid w:val="00311039"/>
    <w:rsid w:val="00311705"/>
    <w:rsid w:val="00312698"/>
    <w:rsid w:val="00313A2B"/>
    <w:rsid w:val="003157AC"/>
    <w:rsid w:val="003219C0"/>
    <w:rsid w:val="00333C62"/>
    <w:rsid w:val="00342E4D"/>
    <w:rsid w:val="00343887"/>
    <w:rsid w:val="00344F7B"/>
    <w:rsid w:val="00344F97"/>
    <w:rsid w:val="00346ABF"/>
    <w:rsid w:val="00346D08"/>
    <w:rsid w:val="0034797D"/>
    <w:rsid w:val="003512F3"/>
    <w:rsid w:val="00352B78"/>
    <w:rsid w:val="00357559"/>
    <w:rsid w:val="00364E76"/>
    <w:rsid w:val="0037017B"/>
    <w:rsid w:val="0037049C"/>
    <w:rsid w:val="00385933"/>
    <w:rsid w:val="00397F55"/>
    <w:rsid w:val="003A7B0B"/>
    <w:rsid w:val="003C73DC"/>
    <w:rsid w:val="003D11D5"/>
    <w:rsid w:val="003E01F9"/>
    <w:rsid w:val="003E2D1D"/>
    <w:rsid w:val="003E7DD7"/>
    <w:rsid w:val="003F0179"/>
    <w:rsid w:val="003F0DFF"/>
    <w:rsid w:val="003F5350"/>
    <w:rsid w:val="004003D0"/>
    <w:rsid w:val="00402115"/>
    <w:rsid w:val="004023CF"/>
    <w:rsid w:val="00404D66"/>
    <w:rsid w:val="00405AB7"/>
    <w:rsid w:val="00417C06"/>
    <w:rsid w:val="00420F10"/>
    <w:rsid w:val="00423F9A"/>
    <w:rsid w:val="0042533A"/>
    <w:rsid w:val="00431CB0"/>
    <w:rsid w:val="00433884"/>
    <w:rsid w:val="0044037B"/>
    <w:rsid w:val="00441A27"/>
    <w:rsid w:val="00444518"/>
    <w:rsid w:val="004446E8"/>
    <w:rsid w:val="00446E93"/>
    <w:rsid w:val="00447B55"/>
    <w:rsid w:val="00453EA4"/>
    <w:rsid w:val="004552F6"/>
    <w:rsid w:val="004568B2"/>
    <w:rsid w:val="00456C52"/>
    <w:rsid w:val="00461640"/>
    <w:rsid w:val="00462CF9"/>
    <w:rsid w:val="00473B61"/>
    <w:rsid w:val="0047750E"/>
    <w:rsid w:val="0048048E"/>
    <w:rsid w:val="00482509"/>
    <w:rsid w:val="00486CF1"/>
    <w:rsid w:val="00490C8C"/>
    <w:rsid w:val="00491A58"/>
    <w:rsid w:val="00496C59"/>
    <w:rsid w:val="00497940"/>
    <w:rsid w:val="004A4300"/>
    <w:rsid w:val="004A5856"/>
    <w:rsid w:val="004A5CA4"/>
    <w:rsid w:val="004A7C8A"/>
    <w:rsid w:val="004B4419"/>
    <w:rsid w:val="004B6235"/>
    <w:rsid w:val="004C3BB7"/>
    <w:rsid w:val="004D53A6"/>
    <w:rsid w:val="004E1425"/>
    <w:rsid w:val="004E5FB0"/>
    <w:rsid w:val="004E668F"/>
    <w:rsid w:val="004F134A"/>
    <w:rsid w:val="005048A3"/>
    <w:rsid w:val="00505D74"/>
    <w:rsid w:val="00510D4D"/>
    <w:rsid w:val="005111F0"/>
    <w:rsid w:val="00513315"/>
    <w:rsid w:val="0051662C"/>
    <w:rsid w:val="00524F0F"/>
    <w:rsid w:val="00533B79"/>
    <w:rsid w:val="00535740"/>
    <w:rsid w:val="0053680F"/>
    <w:rsid w:val="00544EA3"/>
    <w:rsid w:val="00551AE0"/>
    <w:rsid w:val="00561566"/>
    <w:rsid w:val="005615D7"/>
    <w:rsid w:val="00577499"/>
    <w:rsid w:val="005835C8"/>
    <w:rsid w:val="00585DA7"/>
    <w:rsid w:val="0058695C"/>
    <w:rsid w:val="005877E6"/>
    <w:rsid w:val="00593188"/>
    <w:rsid w:val="00593BE0"/>
    <w:rsid w:val="00593CAD"/>
    <w:rsid w:val="00594D66"/>
    <w:rsid w:val="005977E8"/>
    <w:rsid w:val="005A3C1E"/>
    <w:rsid w:val="005A487F"/>
    <w:rsid w:val="005A5469"/>
    <w:rsid w:val="005A6FF9"/>
    <w:rsid w:val="005B092C"/>
    <w:rsid w:val="005B4BE8"/>
    <w:rsid w:val="005C310E"/>
    <w:rsid w:val="005D68D5"/>
    <w:rsid w:val="005E3784"/>
    <w:rsid w:val="005E47FA"/>
    <w:rsid w:val="005E4BDF"/>
    <w:rsid w:val="005E5B48"/>
    <w:rsid w:val="005F1D88"/>
    <w:rsid w:val="005F4DE7"/>
    <w:rsid w:val="0060318A"/>
    <w:rsid w:val="00604DB8"/>
    <w:rsid w:val="00610A51"/>
    <w:rsid w:val="0061306D"/>
    <w:rsid w:val="00613AC4"/>
    <w:rsid w:val="00614483"/>
    <w:rsid w:val="00623978"/>
    <w:rsid w:val="00625A6B"/>
    <w:rsid w:val="00632502"/>
    <w:rsid w:val="0063303E"/>
    <w:rsid w:val="006414F3"/>
    <w:rsid w:val="00643376"/>
    <w:rsid w:val="0066363D"/>
    <w:rsid w:val="00664350"/>
    <w:rsid w:val="006644FC"/>
    <w:rsid w:val="006739D3"/>
    <w:rsid w:val="00676CF9"/>
    <w:rsid w:val="00680FE7"/>
    <w:rsid w:val="00681EE6"/>
    <w:rsid w:val="0068359D"/>
    <w:rsid w:val="006854A1"/>
    <w:rsid w:val="006929AF"/>
    <w:rsid w:val="006A1C82"/>
    <w:rsid w:val="006B0C37"/>
    <w:rsid w:val="006B230E"/>
    <w:rsid w:val="006B25F7"/>
    <w:rsid w:val="006B419B"/>
    <w:rsid w:val="006C559F"/>
    <w:rsid w:val="006C6BB0"/>
    <w:rsid w:val="006D1A24"/>
    <w:rsid w:val="006D6A3C"/>
    <w:rsid w:val="006E08EC"/>
    <w:rsid w:val="006E1BE1"/>
    <w:rsid w:val="006E3DA9"/>
    <w:rsid w:val="006E50F2"/>
    <w:rsid w:val="006F4B86"/>
    <w:rsid w:val="006F6F0F"/>
    <w:rsid w:val="00701A8D"/>
    <w:rsid w:val="007042CE"/>
    <w:rsid w:val="00706D02"/>
    <w:rsid w:val="007108C4"/>
    <w:rsid w:val="007206FC"/>
    <w:rsid w:val="00721383"/>
    <w:rsid w:val="00721EE2"/>
    <w:rsid w:val="00726D85"/>
    <w:rsid w:val="00735888"/>
    <w:rsid w:val="00737C6D"/>
    <w:rsid w:val="00740631"/>
    <w:rsid w:val="007623E7"/>
    <w:rsid w:val="00765D03"/>
    <w:rsid w:val="00767D03"/>
    <w:rsid w:val="00772F1B"/>
    <w:rsid w:val="007737D3"/>
    <w:rsid w:val="007854D4"/>
    <w:rsid w:val="00786C4B"/>
    <w:rsid w:val="00786D69"/>
    <w:rsid w:val="00792B64"/>
    <w:rsid w:val="00792FAE"/>
    <w:rsid w:val="007A2A7D"/>
    <w:rsid w:val="007A65F5"/>
    <w:rsid w:val="007B62B0"/>
    <w:rsid w:val="007C0100"/>
    <w:rsid w:val="007D31B2"/>
    <w:rsid w:val="007D33BF"/>
    <w:rsid w:val="007E217A"/>
    <w:rsid w:val="007E34FC"/>
    <w:rsid w:val="007F00C7"/>
    <w:rsid w:val="007F5FAC"/>
    <w:rsid w:val="00802636"/>
    <w:rsid w:val="00821B18"/>
    <w:rsid w:val="00821BF7"/>
    <w:rsid w:val="00825527"/>
    <w:rsid w:val="0082559C"/>
    <w:rsid w:val="00825931"/>
    <w:rsid w:val="008341AB"/>
    <w:rsid w:val="008358BB"/>
    <w:rsid w:val="00843612"/>
    <w:rsid w:val="00872EE7"/>
    <w:rsid w:val="00882B5B"/>
    <w:rsid w:val="00883887"/>
    <w:rsid w:val="00887630"/>
    <w:rsid w:val="00892D1C"/>
    <w:rsid w:val="0089378C"/>
    <w:rsid w:val="00897C7C"/>
    <w:rsid w:val="008A0873"/>
    <w:rsid w:val="008B11FC"/>
    <w:rsid w:val="008B1EF3"/>
    <w:rsid w:val="008C31EA"/>
    <w:rsid w:val="008C7D15"/>
    <w:rsid w:val="008D0B0F"/>
    <w:rsid w:val="008D4527"/>
    <w:rsid w:val="008E203B"/>
    <w:rsid w:val="008E3CFF"/>
    <w:rsid w:val="008F6799"/>
    <w:rsid w:val="00901A6F"/>
    <w:rsid w:val="0090664B"/>
    <w:rsid w:val="00912183"/>
    <w:rsid w:val="00915FC8"/>
    <w:rsid w:val="00916882"/>
    <w:rsid w:val="009176C4"/>
    <w:rsid w:val="009213AD"/>
    <w:rsid w:val="00922F98"/>
    <w:rsid w:val="00925963"/>
    <w:rsid w:val="00932FDE"/>
    <w:rsid w:val="00935C14"/>
    <w:rsid w:val="00943A15"/>
    <w:rsid w:val="009453EE"/>
    <w:rsid w:val="00947961"/>
    <w:rsid w:val="009505D6"/>
    <w:rsid w:val="00950D9C"/>
    <w:rsid w:val="009545D1"/>
    <w:rsid w:val="00961ABE"/>
    <w:rsid w:val="009635EF"/>
    <w:rsid w:val="00965F8F"/>
    <w:rsid w:val="009701EB"/>
    <w:rsid w:val="0097232A"/>
    <w:rsid w:val="00974021"/>
    <w:rsid w:val="009760C1"/>
    <w:rsid w:val="0098216C"/>
    <w:rsid w:val="009863FF"/>
    <w:rsid w:val="00990B4A"/>
    <w:rsid w:val="009911D5"/>
    <w:rsid w:val="009B1BB9"/>
    <w:rsid w:val="009B203C"/>
    <w:rsid w:val="009B29ED"/>
    <w:rsid w:val="009B45B6"/>
    <w:rsid w:val="009B7AD7"/>
    <w:rsid w:val="009C07EF"/>
    <w:rsid w:val="009C2E40"/>
    <w:rsid w:val="009C73D5"/>
    <w:rsid w:val="009D2A44"/>
    <w:rsid w:val="009D641A"/>
    <w:rsid w:val="009E2631"/>
    <w:rsid w:val="009E4050"/>
    <w:rsid w:val="009E5A2B"/>
    <w:rsid w:val="009F28BD"/>
    <w:rsid w:val="009F35EF"/>
    <w:rsid w:val="009F7E2F"/>
    <w:rsid w:val="00A0232F"/>
    <w:rsid w:val="00A03017"/>
    <w:rsid w:val="00A03EE1"/>
    <w:rsid w:val="00A1220F"/>
    <w:rsid w:val="00A12548"/>
    <w:rsid w:val="00A12AF3"/>
    <w:rsid w:val="00A12DD6"/>
    <w:rsid w:val="00A159AA"/>
    <w:rsid w:val="00A35B1B"/>
    <w:rsid w:val="00A3680F"/>
    <w:rsid w:val="00A40E53"/>
    <w:rsid w:val="00A47746"/>
    <w:rsid w:val="00A477C3"/>
    <w:rsid w:val="00A54C4D"/>
    <w:rsid w:val="00A6134A"/>
    <w:rsid w:val="00A61D0C"/>
    <w:rsid w:val="00A63373"/>
    <w:rsid w:val="00A6546A"/>
    <w:rsid w:val="00A657F8"/>
    <w:rsid w:val="00A70060"/>
    <w:rsid w:val="00A71136"/>
    <w:rsid w:val="00A72DA8"/>
    <w:rsid w:val="00A75A02"/>
    <w:rsid w:val="00A84FBE"/>
    <w:rsid w:val="00A877DA"/>
    <w:rsid w:val="00A904C0"/>
    <w:rsid w:val="00A9263C"/>
    <w:rsid w:val="00A930FF"/>
    <w:rsid w:val="00AA4295"/>
    <w:rsid w:val="00AB3F04"/>
    <w:rsid w:val="00AB6719"/>
    <w:rsid w:val="00AC0A41"/>
    <w:rsid w:val="00AD4A70"/>
    <w:rsid w:val="00AD5023"/>
    <w:rsid w:val="00AE181D"/>
    <w:rsid w:val="00AE2A8D"/>
    <w:rsid w:val="00AE4B08"/>
    <w:rsid w:val="00AF53BC"/>
    <w:rsid w:val="00B02E9B"/>
    <w:rsid w:val="00B20BE7"/>
    <w:rsid w:val="00B33E6E"/>
    <w:rsid w:val="00B419FB"/>
    <w:rsid w:val="00B451C3"/>
    <w:rsid w:val="00B45721"/>
    <w:rsid w:val="00B45E57"/>
    <w:rsid w:val="00B47949"/>
    <w:rsid w:val="00B54FFD"/>
    <w:rsid w:val="00B70300"/>
    <w:rsid w:val="00B71A9D"/>
    <w:rsid w:val="00B7456B"/>
    <w:rsid w:val="00B812EC"/>
    <w:rsid w:val="00B81F4F"/>
    <w:rsid w:val="00B82908"/>
    <w:rsid w:val="00B85D75"/>
    <w:rsid w:val="00B92D7E"/>
    <w:rsid w:val="00BA2E49"/>
    <w:rsid w:val="00BB48FB"/>
    <w:rsid w:val="00BB6BAD"/>
    <w:rsid w:val="00BB6F30"/>
    <w:rsid w:val="00BC1DBB"/>
    <w:rsid w:val="00BC38D1"/>
    <w:rsid w:val="00BC4099"/>
    <w:rsid w:val="00BD5E73"/>
    <w:rsid w:val="00BF079F"/>
    <w:rsid w:val="00BF1D59"/>
    <w:rsid w:val="00BF527D"/>
    <w:rsid w:val="00C066E8"/>
    <w:rsid w:val="00C071C1"/>
    <w:rsid w:val="00C10A9C"/>
    <w:rsid w:val="00C15141"/>
    <w:rsid w:val="00C1582F"/>
    <w:rsid w:val="00C24A32"/>
    <w:rsid w:val="00C25406"/>
    <w:rsid w:val="00C313BE"/>
    <w:rsid w:val="00C36E1B"/>
    <w:rsid w:val="00C445EB"/>
    <w:rsid w:val="00C47786"/>
    <w:rsid w:val="00C50539"/>
    <w:rsid w:val="00C50970"/>
    <w:rsid w:val="00C51FCC"/>
    <w:rsid w:val="00C54484"/>
    <w:rsid w:val="00C63530"/>
    <w:rsid w:val="00C65D8B"/>
    <w:rsid w:val="00C66C65"/>
    <w:rsid w:val="00C67AEA"/>
    <w:rsid w:val="00C7647A"/>
    <w:rsid w:val="00C806A0"/>
    <w:rsid w:val="00C82669"/>
    <w:rsid w:val="00C835AE"/>
    <w:rsid w:val="00C86999"/>
    <w:rsid w:val="00C871C1"/>
    <w:rsid w:val="00C93BDA"/>
    <w:rsid w:val="00C961EC"/>
    <w:rsid w:val="00CA0357"/>
    <w:rsid w:val="00CA4C9A"/>
    <w:rsid w:val="00CA5651"/>
    <w:rsid w:val="00CA754C"/>
    <w:rsid w:val="00CB25DC"/>
    <w:rsid w:val="00CB3A03"/>
    <w:rsid w:val="00CC3FC0"/>
    <w:rsid w:val="00CD214A"/>
    <w:rsid w:val="00CD5801"/>
    <w:rsid w:val="00CF4C9E"/>
    <w:rsid w:val="00D01524"/>
    <w:rsid w:val="00D029E7"/>
    <w:rsid w:val="00D032E7"/>
    <w:rsid w:val="00D03AF2"/>
    <w:rsid w:val="00D13871"/>
    <w:rsid w:val="00D302DB"/>
    <w:rsid w:val="00D458D4"/>
    <w:rsid w:val="00D4612F"/>
    <w:rsid w:val="00D47618"/>
    <w:rsid w:val="00D477F5"/>
    <w:rsid w:val="00D50EA7"/>
    <w:rsid w:val="00D53F28"/>
    <w:rsid w:val="00D6396F"/>
    <w:rsid w:val="00D65EE4"/>
    <w:rsid w:val="00D722BB"/>
    <w:rsid w:val="00D77EE3"/>
    <w:rsid w:val="00D87A3E"/>
    <w:rsid w:val="00D95584"/>
    <w:rsid w:val="00DA1389"/>
    <w:rsid w:val="00DA1452"/>
    <w:rsid w:val="00DB2733"/>
    <w:rsid w:val="00DB4AFF"/>
    <w:rsid w:val="00DB5F4A"/>
    <w:rsid w:val="00DB78F5"/>
    <w:rsid w:val="00DC470B"/>
    <w:rsid w:val="00DD229B"/>
    <w:rsid w:val="00DE0A51"/>
    <w:rsid w:val="00DE5A46"/>
    <w:rsid w:val="00DE7979"/>
    <w:rsid w:val="00DF16C1"/>
    <w:rsid w:val="00DF352C"/>
    <w:rsid w:val="00DF3E59"/>
    <w:rsid w:val="00DF5F53"/>
    <w:rsid w:val="00DF683F"/>
    <w:rsid w:val="00E024EC"/>
    <w:rsid w:val="00E03589"/>
    <w:rsid w:val="00E04654"/>
    <w:rsid w:val="00E109BC"/>
    <w:rsid w:val="00E1297D"/>
    <w:rsid w:val="00E16B09"/>
    <w:rsid w:val="00E17569"/>
    <w:rsid w:val="00E50C93"/>
    <w:rsid w:val="00E536D5"/>
    <w:rsid w:val="00E62182"/>
    <w:rsid w:val="00E63639"/>
    <w:rsid w:val="00E81BAE"/>
    <w:rsid w:val="00E859F0"/>
    <w:rsid w:val="00E869D2"/>
    <w:rsid w:val="00E9174F"/>
    <w:rsid w:val="00E95DEE"/>
    <w:rsid w:val="00EA57C9"/>
    <w:rsid w:val="00EB1622"/>
    <w:rsid w:val="00EB2B8B"/>
    <w:rsid w:val="00EB2D0C"/>
    <w:rsid w:val="00EB534C"/>
    <w:rsid w:val="00EB5D20"/>
    <w:rsid w:val="00EB6197"/>
    <w:rsid w:val="00EC0C0B"/>
    <w:rsid w:val="00EC4E85"/>
    <w:rsid w:val="00ED3223"/>
    <w:rsid w:val="00EE02A5"/>
    <w:rsid w:val="00EE16EC"/>
    <w:rsid w:val="00EE3ACD"/>
    <w:rsid w:val="00EE7180"/>
    <w:rsid w:val="00EE7B27"/>
    <w:rsid w:val="00EF1A4D"/>
    <w:rsid w:val="00EF26EC"/>
    <w:rsid w:val="00EF5B66"/>
    <w:rsid w:val="00EF6DD0"/>
    <w:rsid w:val="00EF7D30"/>
    <w:rsid w:val="00F11F7C"/>
    <w:rsid w:val="00F207DB"/>
    <w:rsid w:val="00F270A2"/>
    <w:rsid w:val="00F34288"/>
    <w:rsid w:val="00F34BFE"/>
    <w:rsid w:val="00F35588"/>
    <w:rsid w:val="00F47941"/>
    <w:rsid w:val="00F567AB"/>
    <w:rsid w:val="00F60024"/>
    <w:rsid w:val="00F60950"/>
    <w:rsid w:val="00F716AE"/>
    <w:rsid w:val="00F80156"/>
    <w:rsid w:val="00F82DB7"/>
    <w:rsid w:val="00F93598"/>
    <w:rsid w:val="00FA04E5"/>
    <w:rsid w:val="00FA45D8"/>
    <w:rsid w:val="00FA4D91"/>
    <w:rsid w:val="00FA6A6D"/>
    <w:rsid w:val="00FB73A8"/>
    <w:rsid w:val="00FD5A81"/>
    <w:rsid w:val="00FE175E"/>
    <w:rsid w:val="00FE6E2F"/>
    <w:rsid w:val="00FF4F65"/>
    <w:rsid w:val="00FF50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10113"/>
  <w15:chartTrackingRefBased/>
  <w15:docId w15:val="{156DA93D-0A25-4AE6-9BF6-77B30B9C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Hyperlink"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Fließtext"/>
    <w:qFormat/>
    <w:rsid w:val="00C50539"/>
    <w:pPr>
      <w:spacing w:before="120" w:line="280" w:lineRule="atLeast"/>
      <w:jc w:val="both"/>
    </w:pPr>
    <w:rPr>
      <w:rFonts w:ascii="Arial" w:hAnsi="Arial"/>
      <w:szCs w:val="24"/>
    </w:rPr>
  </w:style>
  <w:style w:type="paragraph" w:styleId="berschrift1">
    <w:name w:val="heading 1"/>
    <w:aliases w:val="H1,GPA Überschrift,gpa_überschrift"/>
    <w:basedOn w:val="Standard"/>
    <w:next w:val="Standard"/>
    <w:qFormat/>
    <w:rsid w:val="002044DF"/>
    <w:pPr>
      <w:keepNext/>
      <w:jc w:val="left"/>
      <w:outlineLvl w:val="0"/>
    </w:pPr>
    <w:rPr>
      <w:b/>
      <w:color w:val="D61036" w:themeColor="accent2"/>
      <w:kern w:val="32"/>
      <w:sz w:val="42"/>
    </w:rPr>
  </w:style>
  <w:style w:type="paragraph" w:styleId="berschrift2">
    <w:name w:val="heading 2"/>
    <w:aliases w:val="H2,gpa-überschrift"/>
    <w:basedOn w:val="Standard"/>
    <w:next w:val="Standard"/>
    <w:qFormat/>
    <w:rsid w:val="002044DF"/>
    <w:pPr>
      <w:keepNext/>
      <w:spacing w:after="60"/>
      <w:jc w:val="left"/>
      <w:outlineLvl w:val="1"/>
    </w:pPr>
    <w:rPr>
      <w:b/>
      <w:color w:val="D61036" w:themeColor="accent2"/>
      <w:sz w:val="30"/>
    </w:rPr>
  </w:style>
  <w:style w:type="paragraph" w:styleId="berschrift3">
    <w:name w:val="heading 3"/>
    <w:aliases w:val="H3,gpa-headline"/>
    <w:basedOn w:val="Standard"/>
    <w:next w:val="Standard"/>
    <w:qFormat/>
    <w:rsid w:val="00DC470B"/>
    <w:pPr>
      <w:keepNext/>
      <w:spacing w:after="60"/>
      <w:jc w:val="left"/>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477F5"/>
    <w:pPr>
      <w:tabs>
        <w:tab w:val="center" w:pos="4536"/>
        <w:tab w:val="right" w:pos="9072"/>
      </w:tabs>
    </w:pPr>
  </w:style>
  <w:style w:type="paragraph" w:styleId="Fuzeile">
    <w:name w:val="footer"/>
    <w:basedOn w:val="Standard"/>
    <w:rsid w:val="00482509"/>
    <w:pPr>
      <w:tabs>
        <w:tab w:val="center" w:pos="4536"/>
        <w:tab w:val="right" w:pos="9072"/>
      </w:tabs>
    </w:pPr>
    <w:rPr>
      <w:szCs w:val="18"/>
    </w:rPr>
  </w:style>
  <w:style w:type="character" w:styleId="Seitenzahl">
    <w:name w:val="page number"/>
    <w:rsid w:val="00D477F5"/>
    <w:rPr>
      <w:rFonts w:ascii="Verdana" w:hAnsi="Verdana"/>
      <w:sz w:val="18"/>
    </w:rPr>
  </w:style>
  <w:style w:type="paragraph" w:customStyle="1" w:styleId="Aufzhlung">
    <w:name w:val="Aufzählung"/>
    <w:basedOn w:val="Standard"/>
    <w:rsid w:val="0098216C"/>
    <w:pPr>
      <w:numPr>
        <w:numId w:val="1"/>
      </w:numPr>
    </w:pPr>
  </w:style>
  <w:style w:type="table" w:styleId="Tabellenraster">
    <w:name w:val="Table Grid"/>
    <w:basedOn w:val="NormaleTabelle"/>
    <w:rsid w:val="00C24A32"/>
    <w:pPr>
      <w:spacing w:before="12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025C53"/>
    <w:rPr>
      <w:szCs w:val="20"/>
    </w:rPr>
  </w:style>
  <w:style w:type="character" w:customStyle="1" w:styleId="FunotentextZchn">
    <w:name w:val="Fußnotentext Zchn"/>
    <w:link w:val="Funotentext"/>
    <w:rsid w:val="00025C53"/>
    <w:rPr>
      <w:rFonts w:ascii="Verdana" w:hAnsi="Verdana"/>
    </w:rPr>
  </w:style>
  <w:style w:type="character" w:styleId="Funotenzeichen">
    <w:name w:val="footnote reference"/>
    <w:rsid w:val="00025C53"/>
    <w:rPr>
      <w:vertAlign w:val="superscript"/>
    </w:rPr>
  </w:style>
  <w:style w:type="character" w:styleId="Hervorhebung">
    <w:name w:val="Emphasis"/>
    <w:rsid w:val="006E1BE1"/>
    <w:rPr>
      <w:i/>
      <w:iCs/>
    </w:rPr>
  </w:style>
  <w:style w:type="character" w:styleId="Hyperlink">
    <w:name w:val="Hyperlink"/>
    <w:uiPriority w:val="99"/>
    <w:rsid w:val="00A904C0"/>
    <w:rPr>
      <w:color w:val="0563C1"/>
      <w:u w:val="single"/>
    </w:rPr>
  </w:style>
  <w:style w:type="paragraph" w:styleId="Listenabsatz">
    <w:name w:val="List Paragraph"/>
    <w:basedOn w:val="Standard"/>
    <w:uiPriority w:val="34"/>
    <w:rsid w:val="00FA45D8"/>
    <w:pPr>
      <w:ind w:left="720"/>
      <w:contextualSpacing/>
    </w:pPr>
  </w:style>
  <w:style w:type="character" w:styleId="Kommentarzeichen">
    <w:name w:val="annotation reference"/>
    <w:basedOn w:val="Absatz-Standardschriftart"/>
    <w:rsid w:val="00A657F8"/>
    <w:rPr>
      <w:sz w:val="16"/>
      <w:szCs w:val="16"/>
    </w:rPr>
  </w:style>
  <w:style w:type="paragraph" w:styleId="Kommentartext">
    <w:name w:val="annotation text"/>
    <w:basedOn w:val="Standard"/>
    <w:link w:val="KommentartextZchn"/>
    <w:rsid w:val="00A657F8"/>
    <w:pPr>
      <w:spacing w:line="240" w:lineRule="auto"/>
    </w:pPr>
    <w:rPr>
      <w:szCs w:val="20"/>
    </w:rPr>
  </w:style>
  <w:style w:type="character" w:customStyle="1" w:styleId="KommentartextZchn">
    <w:name w:val="Kommentartext Zchn"/>
    <w:basedOn w:val="Absatz-Standardschriftart"/>
    <w:link w:val="Kommentartext"/>
    <w:rsid w:val="00A657F8"/>
    <w:rPr>
      <w:rFonts w:ascii="Verdana" w:hAnsi="Verdana"/>
    </w:rPr>
  </w:style>
  <w:style w:type="paragraph" w:styleId="Kommentarthema">
    <w:name w:val="annotation subject"/>
    <w:basedOn w:val="Kommentartext"/>
    <w:next w:val="Kommentartext"/>
    <w:link w:val="KommentarthemaZchn"/>
    <w:rsid w:val="00A657F8"/>
    <w:rPr>
      <w:b/>
      <w:bCs/>
    </w:rPr>
  </w:style>
  <w:style w:type="character" w:customStyle="1" w:styleId="KommentarthemaZchn">
    <w:name w:val="Kommentarthema Zchn"/>
    <w:basedOn w:val="KommentartextZchn"/>
    <w:link w:val="Kommentarthema"/>
    <w:rsid w:val="00A657F8"/>
    <w:rPr>
      <w:rFonts w:ascii="Verdana" w:hAnsi="Verdana"/>
      <w:b/>
      <w:bCs/>
    </w:rPr>
  </w:style>
  <w:style w:type="paragraph" w:styleId="Sprechblasentext">
    <w:name w:val="Balloon Text"/>
    <w:basedOn w:val="Standard"/>
    <w:link w:val="SprechblasentextZchn"/>
    <w:rsid w:val="00A657F8"/>
    <w:pPr>
      <w:spacing w:before="0" w:line="240" w:lineRule="auto"/>
    </w:pPr>
    <w:rPr>
      <w:rFonts w:ascii="Segoe UI" w:hAnsi="Segoe UI" w:cs="Segoe UI"/>
      <w:szCs w:val="18"/>
    </w:rPr>
  </w:style>
  <w:style w:type="character" w:customStyle="1" w:styleId="SprechblasentextZchn">
    <w:name w:val="Sprechblasentext Zchn"/>
    <w:basedOn w:val="Absatz-Standardschriftart"/>
    <w:link w:val="Sprechblasentext"/>
    <w:rsid w:val="00A657F8"/>
    <w:rPr>
      <w:rFonts w:ascii="Segoe UI" w:hAnsi="Segoe UI" w:cs="Segoe UI"/>
      <w:sz w:val="18"/>
      <w:szCs w:val="18"/>
    </w:rPr>
  </w:style>
  <w:style w:type="character" w:customStyle="1" w:styleId="KopfzeileZchn">
    <w:name w:val="Kopfzeile Zchn"/>
    <w:basedOn w:val="Absatz-Standardschriftart"/>
    <w:link w:val="Kopfzeile"/>
    <w:uiPriority w:val="99"/>
    <w:rsid w:val="00A657F8"/>
    <w:rPr>
      <w:rFonts w:ascii="Verdana" w:hAnsi="Verdana"/>
      <w:sz w:val="18"/>
      <w:szCs w:val="24"/>
    </w:rPr>
  </w:style>
  <w:style w:type="paragraph" w:styleId="KeinLeerraum">
    <w:name w:val="No Spacing"/>
    <w:link w:val="KeinLeerraumZchn"/>
    <w:uiPriority w:val="1"/>
    <w:rsid w:val="00632502"/>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632502"/>
    <w:rPr>
      <w:rFonts w:asciiTheme="minorHAnsi" w:eastAsiaTheme="minorEastAsia" w:hAnsiTheme="minorHAnsi" w:cstheme="minorBidi"/>
      <w:sz w:val="22"/>
      <w:szCs w:val="22"/>
    </w:rPr>
  </w:style>
  <w:style w:type="paragraph" w:customStyle="1" w:styleId="GPAKopfzeile">
    <w:name w:val="GPA Kopfzeile"/>
    <w:basedOn w:val="Standard"/>
    <w:link w:val="GPAKopfzeileZchn"/>
    <w:qFormat/>
    <w:rsid w:val="00922F98"/>
    <w:pPr>
      <w:jc w:val="left"/>
    </w:pPr>
    <w:rPr>
      <w:rFonts w:cs="Arial"/>
      <w:sz w:val="16"/>
      <w:szCs w:val="16"/>
    </w:rPr>
  </w:style>
  <w:style w:type="paragraph" w:styleId="Titel">
    <w:name w:val="Title"/>
    <w:aliases w:val="GPA Fusszeile"/>
    <w:basedOn w:val="Standard"/>
    <w:next w:val="Standard"/>
    <w:link w:val="TitelZchn"/>
    <w:qFormat/>
    <w:rsid w:val="00B02E9B"/>
    <w:pPr>
      <w:spacing w:before="0" w:line="240" w:lineRule="auto"/>
      <w:contextualSpacing/>
    </w:pPr>
    <w:rPr>
      <w:rFonts w:eastAsiaTheme="majorEastAsia" w:cstheme="majorBidi"/>
      <w:kern w:val="28"/>
      <w:sz w:val="14"/>
      <w:szCs w:val="56"/>
    </w:rPr>
  </w:style>
  <w:style w:type="character" w:customStyle="1" w:styleId="GPAKopfzeileZchn">
    <w:name w:val="GPA Kopfzeile Zchn"/>
    <w:basedOn w:val="Absatz-Standardschriftart"/>
    <w:link w:val="GPAKopfzeile"/>
    <w:rsid w:val="00922F98"/>
    <w:rPr>
      <w:rFonts w:ascii="Arial" w:hAnsi="Arial" w:cs="Arial"/>
      <w:sz w:val="16"/>
      <w:szCs w:val="16"/>
    </w:rPr>
  </w:style>
  <w:style w:type="character" w:customStyle="1" w:styleId="TitelZchn">
    <w:name w:val="Titel Zchn"/>
    <w:aliases w:val="GPA Fusszeile Zchn"/>
    <w:basedOn w:val="Absatz-Standardschriftart"/>
    <w:link w:val="Titel"/>
    <w:rsid w:val="00B02E9B"/>
    <w:rPr>
      <w:rFonts w:ascii="Arial" w:eastAsiaTheme="majorEastAsia" w:hAnsi="Arial" w:cstheme="majorBidi"/>
      <w:kern w:val="28"/>
      <w:sz w:val="14"/>
      <w:szCs w:val="56"/>
    </w:rPr>
  </w:style>
  <w:style w:type="paragraph" w:customStyle="1" w:styleId="H4">
    <w:name w:val="H4"/>
    <w:aliases w:val="GPA Infokasten überschrift,gpa infokasten überschrift"/>
    <w:basedOn w:val="Standard"/>
    <w:link w:val="H4Zchn"/>
    <w:rsid w:val="005B092C"/>
    <w:pPr>
      <w:pBdr>
        <w:top w:val="single" w:sz="6" w:space="12" w:color="D61036" w:themeColor="accent2"/>
        <w:left w:val="single" w:sz="6" w:space="12" w:color="D61036" w:themeColor="accent2"/>
        <w:bottom w:val="single" w:sz="6" w:space="12" w:color="D61036" w:themeColor="accent2"/>
        <w:right w:val="single" w:sz="6" w:space="12" w:color="D61036" w:themeColor="accent2"/>
      </w:pBdr>
    </w:pPr>
    <w:rPr>
      <w:rFonts w:cs="Arial"/>
      <w:color w:val="D61036" w:themeColor="accent2"/>
      <w:szCs w:val="20"/>
    </w:rPr>
  </w:style>
  <w:style w:type="character" w:customStyle="1" w:styleId="H4Zchn">
    <w:name w:val="H4 Zchn"/>
    <w:aliases w:val="GPA Infokasten überschrift Zchn,gpa infokasten überschrift Zchn"/>
    <w:basedOn w:val="Absatz-Standardschriftart"/>
    <w:link w:val="H4"/>
    <w:rsid w:val="005B092C"/>
    <w:rPr>
      <w:rFonts w:ascii="Arial" w:hAnsi="Arial" w:cs="Arial"/>
      <w:color w:val="D61036" w:themeColor="accent2"/>
    </w:rPr>
  </w:style>
  <w:style w:type="paragraph" w:customStyle="1" w:styleId="TitelCover">
    <w:name w:val="Titel Cover"/>
    <w:basedOn w:val="Standard"/>
    <w:qFormat/>
    <w:rsid w:val="00A03EE1"/>
    <w:pPr>
      <w:spacing w:line="240" w:lineRule="auto"/>
      <w:jc w:val="left"/>
    </w:pPr>
    <w:rPr>
      <w:rFonts w:cs="Arial"/>
      <w:b/>
      <w:bCs/>
      <w:caps/>
      <w:color w:val="FFFFFF" w:themeColor="background1"/>
      <w:sz w:val="56"/>
      <w:szCs w:val="56"/>
    </w:rPr>
  </w:style>
  <w:style w:type="paragraph" w:customStyle="1" w:styleId="Default">
    <w:name w:val="Default"/>
    <w:rsid w:val="00EF1A4D"/>
    <w:pPr>
      <w:autoSpaceDE w:val="0"/>
      <w:autoSpaceDN w:val="0"/>
      <w:adjustRightInd w:val="0"/>
    </w:pPr>
    <w:rPr>
      <w:rFonts w:ascii="Verdana" w:hAnsi="Verdana" w:cs="Verdana"/>
      <w:color w:val="000000"/>
      <w:sz w:val="24"/>
      <w:szCs w:val="24"/>
      <w:lang w:val="de-AT" w:eastAsia="de-AT"/>
    </w:rPr>
  </w:style>
  <w:style w:type="paragraph" w:styleId="Verzeichnis1">
    <w:name w:val="toc 1"/>
    <w:aliases w:val="Inhaltsvz"/>
    <w:basedOn w:val="Standard"/>
    <w:next w:val="Standard"/>
    <w:autoRedefine/>
    <w:uiPriority w:val="39"/>
    <w:unhideWhenUsed/>
    <w:rsid w:val="005D68D5"/>
    <w:pPr>
      <w:widowControl w:val="0"/>
      <w:tabs>
        <w:tab w:val="left" w:pos="660"/>
        <w:tab w:val="right" w:leader="dot" w:pos="9375"/>
      </w:tabs>
      <w:spacing w:before="0" w:line="240" w:lineRule="auto"/>
    </w:pPr>
    <w:rPr>
      <w:rFonts w:ascii="Garamond-Light" w:hAnsi="Garamond-Light"/>
      <w:spacing w:val="10"/>
      <w:sz w:val="22"/>
      <w:szCs w:val="20"/>
      <w:lang w:eastAsia="de-AT"/>
    </w:rPr>
  </w:style>
  <w:style w:type="paragraph" w:styleId="Verzeichnis2">
    <w:name w:val="toc 2"/>
    <w:basedOn w:val="Standard"/>
    <w:next w:val="Standard"/>
    <w:autoRedefine/>
    <w:uiPriority w:val="39"/>
    <w:rsid w:val="00B451C3"/>
    <w:pPr>
      <w:spacing w:after="100"/>
      <w:ind w:left="200"/>
    </w:pPr>
  </w:style>
  <w:style w:type="paragraph" w:styleId="Verzeichnis3">
    <w:name w:val="toc 3"/>
    <w:basedOn w:val="Standard"/>
    <w:next w:val="Standard"/>
    <w:autoRedefine/>
    <w:uiPriority w:val="39"/>
    <w:rsid w:val="00B451C3"/>
    <w:pPr>
      <w:spacing w:after="100"/>
      <w:ind w:left="400"/>
    </w:pPr>
  </w:style>
  <w:style w:type="paragraph" w:customStyle="1" w:styleId="Inhaltsverzeichnis">
    <w:name w:val="Inhaltsverzeichnis"/>
    <w:basedOn w:val="Verzeichnis1"/>
    <w:qFormat/>
    <w:rsid w:val="005D68D5"/>
    <w:rPr>
      <w:rFonts w:ascii="Arial" w:eastAsiaTheme="minorEastAsia" w:hAnsi="Arial" w:cs="Arial"/>
      <w:b/>
      <w:i/>
      <w:noProof/>
      <w:spacing w:val="0"/>
      <w:sz w:val="20"/>
      <w:lang w:eastAsia="de-DE"/>
    </w:rPr>
  </w:style>
  <w:style w:type="paragraph" w:customStyle="1" w:styleId="InhaltsVZ">
    <w:name w:val="InhaltsVZ"/>
    <w:basedOn w:val="Verzeichnis1"/>
    <w:autoRedefine/>
    <w:qFormat/>
    <w:rsid w:val="005D68D5"/>
    <w:rPr>
      <w:rFonts w:ascii="Arial" w:hAnsi="Arial"/>
      <w:b/>
      <w:i/>
      <w:noProof/>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8366">
      <w:bodyDiv w:val="1"/>
      <w:marLeft w:val="0"/>
      <w:marRight w:val="0"/>
      <w:marTop w:val="0"/>
      <w:marBottom w:val="0"/>
      <w:divBdr>
        <w:top w:val="none" w:sz="0" w:space="0" w:color="auto"/>
        <w:left w:val="none" w:sz="0" w:space="0" w:color="auto"/>
        <w:bottom w:val="none" w:sz="0" w:space="0" w:color="auto"/>
        <w:right w:val="none" w:sz="0" w:space="0" w:color="auto"/>
      </w:divBdr>
    </w:div>
    <w:div w:id="132187271">
      <w:bodyDiv w:val="1"/>
      <w:marLeft w:val="0"/>
      <w:marRight w:val="0"/>
      <w:marTop w:val="0"/>
      <w:marBottom w:val="0"/>
      <w:divBdr>
        <w:top w:val="none" w:sz="0" w:space="0" w:color="auto"/>
        <w:left w:val="none" w:sz="0" w:space="0" w:color="auto"/>
        <w:bottom w:val="none" w:sz="0" w:space="0" w:color="auto"/>
        <w:right w:val="none" w:sz="0" w:space="0" w:color="auto"/>
      </w:divBdr>
      <w:divsChild>
        <w:div w:id="443619393">
          <w:marLeft w:val="600"/>
          <w:marRight w:val="600"/>
          <w:marTop w:val="0"/>
          <w:marBottom w:val="0"/>
          <w:divBdr>
            <w:top w:val="none" w:sz="0" w:space="0" w:color="auto"/>
            <w:left w:val="none" w:sz="0" w:space="0" w:color="auto"/>
            <w:bottom w:val="none" w:sz="0" w:space="0" w:color="auto"/>
            <w:right w:val="none" w:sz="0" w:space="0" w:color="auto"/>
          </w:divBdr>
          <w:divsChild>
            <w:div w:id="731268372">
              <w:marLeft w:val="0"/>
              <w:marRight w:val="0"/>
              <w:marTop w:val="0"/>
              <w:marBottom w:val="0"/>
              <w:divBdr>
                <w:top w:val="none" w:sz="0" w:space="0" w:color="auto"/>
                <w:left w:val="none" w:sz="0" w:space="0" w:color="auto"/>
                <w:bottom w:val="none" w:sz="0" w:space="0" w:color="auto"/>
                <w:right w:val="none" w:sz="0" w:space="0" w:color="auto"/>
              </w:divBdr>
              <w:divsChild>
                <w:div w:id="1336107099">
                  <w:marLeft w:val="0"/>
                  <w:marRight w:val="0"/>
                  <w:marTop w:val="300"/>
                  <w:marBottom w:val="0"/>
                  <w:divBdr>
                    <w:top w:val="none" w:sz="0" w:space="0" w:color="auto"/>
                    <w:left w:val="none" w:sz="0" w:space="0" w:color="auto"/>
                    <w:bottom w:val="none" w:sz="0" w:space="0" w:color="auto"/>
                    <w:right w:val="none" w:sz="0" w:space="0" w:color="auto"/>
                  </w:divBdr>
                  <w:divsChild>
                    <w:div w:id="1065301485">
                      <w:marLeft w:val="0"/>
                      <w:marRight w:val="0"/>
                      <w:marTop w:val="0"/>
                      <w:marBottom w:val="0"/>
                      <w:divBdr>
                        <w:top w:val="none" w:sz="0" w:space="0" w:color="auto"/>
                        <w:left w:val="none" w:sz="0" w:space="0" w:color="auto"/>
                        <w:bottom w:val="none" w:sz="0" w:space="0" w:color="auto"/>
                        <w:right w:val="none" w:sz="0" w:space="0" w:color="auto"/>
                      </w:divBdr>
                      <w:divsChild>
                        <w:div w:id="1541817317">
                          <w:marLeft w:val="0"/>
                          <w:marRight w:val="0"/>
                          <w:marTop w:val="300"/>
                          <w:marBottom w:val="0"/>
                          <w:divBdr>
                            <w:top w:val="none" w:sz="0" w:space="0" w:color="auto"/>
                            <w:left w:val="none" w:sz="0" w:space="0" w:color="auto"/>
                            <w:bottom w:val="none" w:sz="0" w:space="0" w:color="auto"/>
                            <w:right w:val="none" w:sz="0" w:space="0" w:color="auto"/>
                          </w:divBdr>
                          <w:divsChild>
                            <w:div w:id="1630086316">
                              <w:marLeft w:val="0"/>
                              <w:marRight w:val="0"/>
                              <w:marTop w:val="0"/>
                              <w:marBottom w:val="0"/>
                              <w:divBdr>
                                <w:top w:val="none" w:sz="0" w:space="0" w:color="auto"/>
                                <w:left w:val="none" w:sz="0" w:space="0" w:color="auto"/>
                                <w:bottom w:val="none" w:sz="0" w:space="0" w:color="auto"/>
                                <w:right w:val="none" w:sz="0" w:space="0" w:color="auto"/>
                              </w:divBdr>
                              <w:divsChild>
                                <w:div w:id="2022734065">
                                  <w:marLeft w:val="0"/>
                                  <w:marRight w:val="0"/>
                                  <w:marTop w:val="0"/>
                                  <w:marBottom w:val="0"/>
                                  <w:divBdr>
                                    <w:top w:val="none" w:sz="0" w:space="0" w:color="auto"/>
                                    <w:left w:val="none" w:sz="0" w:space="0" w:color="auto"/>
                                    <w:bottom w:val="none" w:sz="0" w:space="0" w:color="auto"/>
                                    <w:right w:val="none" w:sz="0" w:space="0" w:color="auto"/>
                                  </w:divBdr>
                                  <w:divsChild>
                                    <w:div w:id="1457870640">
                                      <w:marLeft w:val="0"/>
                                      <w:marRight w:val="0"/>
                                      <w:marTop w:val="0"/>
                                      <w:marBottom w:val="0"/>
                                      <w:divBdr>
                                        <w:top w:val="none" w:sz="0" w:space="0" w:color="auto"/>
                                        <w:left w:val="none" w:sz="0" w:space="0" w:color="auto"/>
                                        <w:bottom w:val="none" w:sz="0" w:space="0" w:color="auto"/>
                                        <w:right w:val="none" w:sz="0" w:space="0" w:color="auto"/>
                                      </w:divBdr>
                                      <w:divsChild>
                                        <w:div w:id="368652530">
                                          <w:marLeft w:val="0"/>
                                          <w:marRight w:val="0"/>
                                          <w:marTop w:val="0"/>
                                          <w:marBottom w:val="0"/>
                                          <w:divBdr>
                                            <w:top w:val="none" w:sz="0" w:space="0" w:color="auto"/>
                                            <w:left w:val="none" w:sz="0" w:space="0" w:color="auto"/>
                                            <w:bottom w:val="none" w:sz="0" w:space="0" w:color="auto"/>
                                            <w:right w:val="none" w:sz="0" w:space="0" w:color="auto"/>
                                          </w:divBdr>
                                          <w:divsChild>
                                            <w:div w:id="15359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333814">
      <w:bodyDiv w:val="1"/>
      <w:marLeft w:val="0"/>
      <w:marRight w:val="0"/>
      <w:marTop w:val="0"/>
      <w:marBottom w:val="0"/>
      <w:divBdr>
        <w:top w:val="none" w:sz="0" w:space="0" w:color="auto"/>
        <w:left w:val="none" w:sz="0" w:space="0" w:color="auto"/>
        <w:bottom w:val="none" w:sz="0" w:space="0" w:color="auto"/>
        <w:right w:val="none" w:sz="0" w:space="0" w:color="auto"/>
      </w:divBdr>
    </w:div>
    <w:div w:id="875656023">
      <w:bodyDiv w:val="1"/>
      <w:marLeft w:val="0"/>
      <w:marRight w:val="0"/>
      <w:marTop w:val="0"/>
      <w:marBottom w:val="0"/>
      <w:divBdr>
        <w:top w:val="none" w:sz="0" w:space="0" w:color="auto"/>
        <w:left w:val="none" w:sz="0" w:space="0" w:color="auto"/>
        <w:bottom w:val="none" w:sz="0" w:space="0" w:color="auto"/>
        <w:right w:val="none" w:sz="0" w:space="0" w:color="auto"/>
      </w:divBdr>
      <w:divsChild>
        <w:div w:id="99960718">
          <w:marLeft w:val="0"/>
          <w:marRight w:val="0"/>
          <w:marTop w:val="0"/>
          <w:marBottom w:val="0"/>
          <w:divBdr>
            <w:top w:val="none" w:sz="0" w:space="0" w:color="auto"/>
            <w:left w:val="none" w:sz="0" w:space="0" w:color="auto"/>
            <w:bottom w:val="none" w:sz="0" w:space="0" w:color="auto"/>
            <w:right w:val="none" w:sz="0" w:space="0" w:color="auto"/>
          </w:divBdr>
          <w:divsChild>
            <w:div w:id="1546718232">
              <w:marLeft w:val="0"/>
              <w:marRight w:val="0"/>
              <w:marTop w:val="0"/>
              <w:marBottom w:val="750"/>
              <w:divBdr>
                <w:top w:val="none" w:sz="0" w:space="0" w:color="auto"/>
                <w:left w:val="none" w:sz="0" w:space="0" w:color="auto"/>
                <w:bottom w:val="none" w:sz="0" w:space="0" w:color="auto"/>
                <w:right w:val="none" w:sz="0" w:space="0" w:color="auto"/>
              </w:divBdr>
              <w:divsChild>
                <w:div w:id="1009794151">
                  <w:marLeft w:val="0"/>
                  <w:marRight w:val="0"/>
                  <w:marTop w:val="0"/>
                  <w:marBottom w:val="0"/>
                  <w:divBdr>
                    <w:top w:val="none" w:sz="0" w:space="0" w:color="auto"/>
                    <w:left w:val="none" w:sz="0" w:space="0" w:color="auto"/>
                    <w:bottom w:val="none" w:sz="0" w:space="0" w:color="auto"/>
                    <w:right w:val="none" w:sz="0" w:space="0" w:color="auto"/>
                  </w:divBdr>
                  <w:divsChild>
                    <w:div w:id="1704279773">
                      <w:marLeft w:val="0"/>
                      <w:marRight w:val="0"/>
                      <w:marTop w:val="0"/>
                      <w:marBottom w:val="0"/>
                      <w:divBdr>
                        <w:top w:val="none" w:sz="0" w:space="0" w:color="auto"/>
                        <w:left w:val="none" w:sz="0" w:space="0" w:color="auto"/>
                        <w:bottom w:val="none" w:sz="0" w:space="0" w:color="auto"/>
                        <w:right w:val="none" w:sz="0" w:space="0" w:color="auto"/>
                      </w:divBdr>
                      <w:divsChild>
                        <w:div w:id="1214776349">
                          <w:marLeft w:val="0"/>
                          <w:marRight w:val="0"/>
                          <w:marTop w:val="0"/>
                          <w:marBottom w:val="0"/>
                          <w:divBdr>
                            <w:top w:val="none" w:sz="0" w:space="0" w:color="auto"/>
                            <w:left w:val="none" w:sz="0" w:space="0" w:color="auto"/>
                            <w:bottom w:val="none" w:sz="0" w:space="0" w:color="auto"/>
                            <w:right w:val="none" w:sz="0" w:space="0" w:color="auto"/>
                          </w:divBdr>
                          <w:divsChild>
                            <w:div w:id="1283266424">
                              <w:marLeft w:val="0"/>
                              <w:marRight w:val="0"/>
                              <w:marTop w:val="0"/>
                              <w:marBottom w:val="0"/>
                              <w:divBdr>
                                <w:top w:val="none" w:sz="0" w:space="0" w:color="auto"/>
                                <w:left w:val="none" w:sz="0" w:space="0" w:color="auto"/>
                                <w:bottom w:val="none" w:sz="0" w:space="0" w:color="auto"/>
                                <w:right w:val="none" w:sz="0" w:space="0" w:color="auto"/>
                              </w:divBdr>
                            </w:div>
                            <w:div w:id="1843086643">
                              <w:marLeft w:val="0"/>
                              <w:marRight w:val="0"/>
                              <w:marTop w:val="0"/>
                              <w:marBottom w:val="0"/>
                              <w:divBdr>
                                <w:top w:val="none" w:sz="0" w:space="0" w:color="auto"/>
                                <w:left w:val="none" w:sz="0" w:space="0" w:color="auto"/>
                                <w:bottom w:val="none" w:sz="0" w:space="0" w:color="auto"/>
                                <w:right w:val="none" w:sz="0" w:space="0" w:color="auto"/>
                              </w:divBdr>
                              <w:divsChild>
                                <w:div w:id="19800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613062">
      <w:bodyDiv w:val="1"/>
      <w:marLeft w:val="0"/>
      <w:marRight w:val="0"/>
      <w:marTop w:val="0"/>
      <w:marBottom w:val="0"/>
      <w:divBdr>
        <w:top w:val="none" w:sz="0" w:space="0" w:color="auto"/>
        <w:left w:val="none" w:sz="0" w:space="0" w:color="auto"/>
        <w:bottom w:val="none" w:sz="0" w:space="0" w:color="auto"/>
        <w:right w:val="none" w:sz="0" w:space="0" w:color="auto"/>
      </w:divBdr>
    </w:div>
    <w:div w:id="1138915393">
      <w:bodyDiv w:val="1"/>
      <w:marLeft w:val="0"/>
      <w:marRight w:val="0"/>
      <w:marTop w:val="0"/>
      <w:marBottom w:val="0"/>
      <w:divBdr>
        <w:top w:val="none" w:sz="0" w:space="0" w:color="auto"/>
        <w:left w:val="none" w:sz="0" w:space="0" w:color="auto"/>
        <w:bottom w:val="none" w:sz="0" w:space="0" w:color="auto"/>
        <w:right w:val="none" w:sz="0" w:space="0" w:color="auto"/>
      </w:divBdr>
    </w:div>
    <w:div w:id="1216503462">
      <w:bodyDiv w:val="1"/>
      <w:marLeft w:val="0"/>
      <w:marRight w:val="0"/>
      <w:marTop w:val="0"/>
      <w:marBottom w:val="0"/>
      <w:divBdr>
        <w:top w:val="none" w:sz="0" w:space="0" w:color="auto"/>
        <w:left w:val="none" w:sz="0" w:space="0" w:color="auto"/>
        <w:bottom w:val="none" w:sz="0" w:space="0" w:color="auto"/>
        <w:right w:val="none" w:sz="0" w:space="0" w:color="auto"/>
      </w:divBdr>
    </w:div>
    <w:div w:id="1282298668">
      <w:bodyDiv w:val="1"/>
      <w:marLeft w:val="0"/>
      <w:marRight w:val="0"/>
      <w:marTop w:val="0"/>
      <w:marBottom w:val="0"/>
      <w:divBdr>
        <w:top w:val="none" w:sz="0" w:space="0" w:color="auto"/>
        <w:left w:val="none" w:sz="0" w:space="0" w:color="auto"/>
        <w:bottom w:val="none" w:sz="0" w:space="0" w:color="auto"/>
        <w:right w:val="none" w:sz="0" w:space="0" w:color="auto"/>
      </w:divBdr>
    </w:div>
    <w:div w:id="1926497239">
      <w:bodyDiv w:val="1"/>
      <w:marLeft w:val="0"/>
      <w:marRight w:val="0"/>
      <w:marTop w:val="0"/>
      <w:marBottom w:val="0"/>
      <w:divBdr>
        <w:top w:val="none" w:sz="0" w:space="0" w:color="auto"/>
        <w:left w:val="none" w:sz="0" w:space="0" w:color="auto"/>
        <w:bottom w:val="none" w:sz="0" w:space="0" w:color="auto"/>
        <w:right w:val="none" w:sz="0" w:space="0" w:color="auto"/>
      </w:divBdr>
    </w:div>
    <w:div w:id="2083595529">
      <w:bodyDiv w:val="1"/>
      <w:marLeft w:val="0"/>
      <w:marRight w:val="0"/>
      <w:marTop w:val="0"/>
      <w:marBottom w:val="0"/>
      <w:divBdr>
        <w:top w:val="none" w:sz="0" w:space="0" w:color="auto"/>
        <w:left w:val="none" w:sz="0" w:space="0" w:color="auto"/>
        <w:bottom w:val="none" w:sz="0" w:space="0" w:color="auto"/>
        <w:right w:val="none" w:sz="0" w:space="0" w:color="auto"/>
      </w:divBdr>
      <w:divsChild>
        <w:div w:id="3363435">
          <w:marLeft w:val="547"/>
          <w:marRight w:val="0"/>
          <w:marTop w:val="115"/>
          <w:marBottom w:val="0"/>
          <w:divBdr>
            <w:top w:val="none" w:sz="0" w:space="0" w:color="auto"/>
            <w:left w:val="none" w:sz="0" w:space="0" w:color="auto"/>
            <w:bottom w:val="none" w:sz="0" w:space="0" w:color="auto"/>
            <w:right w:val="none" w:sz="0" w:space="0" w:color="auto"/>
          </w:divBdr>
        </w:div>
        <w:div w:id="147194576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gpa_farben">
      <a:dk1>
        <a:srgbClr val="FFFFFF"/>
      </a:dk1>
      <a:lt1>
        <a:sysClr val="window" lastClr="FFFFFF"/>
      </a:lt1>
      <a:dk2>
        <a:srgbClr val="FFFFFF"/>
      </a:dk2>
      <a:lt2>
        <a:srgbClr val="FFFFFF"/>
      </a:lt2>
      <a:accent1>
        <a:srgbClr val="000000"/>
      </a:accent1>
      <a:accent2>
        <a:srgbClr val="D61036"/>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C000"/>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dk1">
            <a:shade val="50000"/>
          </a:schemeClr>
        </a:lnRef>
        <a:fillRef idx="1">
          <a:schemeClr val="dk1"/>
        </a:fillRef>
        <a:effectRef idx="0">
          <a:schemeClr val="dk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7864-5E56-4EEC-B025-13CA30DF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1680</Words>
  <Characters>10587</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Überschrift 1</vt:lpstr>
    </vt:vector>
  </TitlesOfParts>
  <Company>GPA</Company>
  <LinksUpToDate>false</LinksUpToDate>
  <CharactersWithSpaces>12243</CharactersWithSpaces>
  <SharedDoc>false</SharedDoc>
  <HLinks>
    <vt:vector size="6" baseType="variant">
      <vt:variant>
        <vt:i4>6946856</vt:i4>
      </vt:variant>
      <vt:variant>
        <vt:i4>0</vt:i4>
      </vt:variant>
      <vt:variant>
        <vt:i4>0</vt:i4>
      </vt:variant>
      <vt:variant>
        <vt:i4>5</vt:i4>
      </vt:variant>
      <vt:variant>
        <vt:lpwstr>https://kompetenz-online.at/2020/07/13/warum-freiwillige-arbeitszeitverkuerzung-jetzt-helfen-kann/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1</dc:title>
  <dc:subject/>
  <dc:creator>GPA</dc:creator>
  <cp:keywords/>
  <dc:description/>
  <cp:lastModifiedBy>Greif Wolfgang</cp:lastModifiedBy>
  <cp:revision>2</cp:revision>
  <cp:lastPrinted>2020-10-13T08:39:00Z</cp:lastPrinted>
  <dcterms:created xsi:type="dcterms:W3CDTF">2021-05-06T17:07:00Z</dcterms:created>
  <dcterms:modified xsi:type="dcterms:W3CDTF">2021-05-06T17:07:00Z</dcterms:modified>
</cp:coreProperties>
</file>